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Chen Ruoxi</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WARBURG PINCUS &amp; CO.</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450 LEXINGTON AVENUE</w:t>
            </w: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tcPr>
          <w:p>
            <w:pPr>
              <w:ind w:left="16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1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6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$0.01 par value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05/26/2023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84"/>
              </w:rPr>
              <w:t>15,712</w:t>
            </w:r>
            <w:r>
              <w:rPr>
                <w:rFonts w:ascii="Arial" w:cs="Arial" w:eastAsia="Arial" w:hAnsi="Arial"/>
                <w:sz w:val="22"/>
                <w:szCs w:val="22"/>
                <w:color w:val="008000"/>
                <w:w w:val="84"/>
                <w:vertAlign w:val="superscript"/>
              </w:rPr>
              <w:t>(1)</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41,560</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RSUs and 25,848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Chen is filed as an exhibit to the Form 3 filed with the Securities and Exchange Commission on November 20, 2020, which is hereby incorporated by reference.</w:t>
      </w:r>
    </w:p>
    <w:p>
      <w:pPr>
        <w:spacing w:after="0" w:line="94"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159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Ruoxi</w:t>
      </w:r>
      <w:r>
        <w:rPr>
          <w:sz w:val="20"/>
          <w:szCs w:val="20"/>
          <w:color w:val="auto"/>
        </w:rPr>
        <w:tab/>
      </w:r>
      <w:r>
        <w:rPr>
          <w:rFonts w:ascii="Arial" w:cs="Arial" w:eastAsia="Arial" w:hAnsi="Arial"/>
          <w:sz w:val="15"/>
          <w:szCs w:val="15"/>
          <w:color w:val="0000FF"/>
        </w:rPr>
        <w:t>05/31/2023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35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558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8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2023-05-31T16:13:52Z</dcterms:created>
  <dcterms:modified xsi:type="dcterms:W3CDTF">2023-05-31T16:13:52Z</dcterms:modified>
</cp:coreProperties>
</file>