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72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2567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DIMITRIEF ALEXANDER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451" w:lineRule="auto"/>
        <w:rPr>
          <w:sz w:val="20"/>
          <w:szCs w:val="20"/>
          <w:color w:val="auto"/>
        </w:rPr>
      </w:pPr>
      <w:r>
        <w:rPr>
          <w:rFonts w:ascii="Arial" w:cs="Arial" w:eastAsia="Arial" w:hAnsi="Arial"/>
          <w:sz w:val="14"/>
          <w:szCs w:val="14"/>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11/07/2022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45"/>
        <w:spacing w:after="0"/>
        <w:rPr>
          <w:sz w:val="20"/>
          <w:szCs w:val="20"/>
          <w:color w:val="auto"/>
        </w:rPr>
      </w:pPr>
      <w:r>
        <w:rPr>
          <w:rFonts w:ascii="Arial" w:cs="Arial" w:eastAsia="Arial" w:hAnsi="Arial"/>
          <w:sz w:val="16"/>
          <w:szCs w:val="16"/>
          <w:color w:val="0000FF"/>
        </w:rPr>
        <w:t>SVP, General Counsel and Sec.</w:t>
      </w:r>
    </w:p>
    <w:p>
      <w:pPr>
        <w:spacing w:after="0" w:line="549"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69"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8"/>
              </w:rPr>
              <w:t>Common Stock, $0.01 par value per share</w:t>
            </w:r>
          </w:p>
        </w:tc>
        <w:tc>
          <w:tcPr>
            <w:tcW w:w="1100" w:type="dxa"/>
            <w:vAlign w:val="bottom"/>
            <w:gridSpan w:val="2"/>
            <w:vMerge w:val="restart"/>
          </w:tcPr>
          <w:p>
            <w:pPr>
              <w:jc w:val="right"/>
              <w:ind w:right="122"/>
              <w:spacing w:after="0"/>
              <w:rPr>
                <w:sz w:val="20"/>
                <w:szCs w:val="20"/>
                <w:color w:val="auto"/>
              </w:rPr>
            </w:pPr>
            <w:r>
              <w:rPr>
                <w:rFonts w:ascii="Arial" w:cs="Arial" w:eastAsia="Arial" w:hAnsi="Arial"/>
                <w:sz w:val="17"/>
                <w:szCs w:val="17"/>
                <w:color w:val="0000FF"/>
              </w:rPr>
              <w:t>11/07/2022</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0000FF"/>
                <w:w w:val="99"/>
              </w:rPr>
              <w:t>235,478</w:t>
            </w:r>
            <w:r>
              <w:rPr>
                <w:rFonts w:ascii="Arial" w:cs="Arial" w:eastAsia="Arial" w:hAnsi="Arial"/>
                <w:sz w:val="21"/>
                <w:szCs w:val="21"/>
                <w:color w:val="008000"/>
                <w:w w:val="99"/>
                <w:vertAlign w:val="superscript"/>
              </w:rPr>
              <w:t>(1)</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Arial" w:cs="Arial" w:eastAsia="Arial" w:hAnsi="Arial"/>
                <w:sz w:val="17"/>
                <w:szCs w:val="17"/>
                <w:color w:val="0000FF"/>
              </w:rPr>
              <w:t>235,478</w:t>
            </w:r>
            <w:r>
              <w:rPr>
                <w:rFonts w:ascii="Arial" w:cs="Arial" w:eastAsia="Arial" w:hAnsi="Arial"/>
                <w:sz w:val="21"/>
                <w:szCs w:val="21"/>
                <w:color w:val="008000"/>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7"/>
              </w:rPr>
              <w:t>("Common Stock")</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11"/>
          </w:tcPr>
          <w:p>
            <w:pPr>
              <w:jc w:val="center"/>
              <w:ind w:right="2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6.37</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11/07/2022</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center"/>
              <w:ind w:right="282"/>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602,387</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11/07/2032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602,387</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40"/>
              <w:spacing w:after="0"/>
              <w:rPr>
                <w:sz w:val="20"/>
                <w:szCs w:val="20"/>
                <w:color w:val="auto"/>
              </w:rPr>
            </w:pPr>
            <w:r>
              <w:rPr>
                <w:rFonts w:ascii="Arial" w:cs="Arial" w:eastAsia="Arial" w:hAnsi="Arial"/>
                <w:sz w:val="13"/>
                <w:szCs w:val="13"/>
                <w:color w:val="0000FF"/>
              </w:rPr>
              <w:t>602,387</w:t>
            </w:r>
            <w:r>
              <w:rPr>
                <w:rFonts w:ascii="Arial" w:cs="Arial" w:eastAsia="Arial" w:hAnsi="Arial"/>
                <w:sz w:val="21"/>
                <w:szCs w:val="21"/>
                <w:color w:val="008000"/>
                <w:vertAlign w:val="superscript"/>
              </w:rPr>
              <w:t>(3)</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Arial" w:cs="Arial" w:eastAsia="Arial" w:hAnsi="Arial"/>
                <w:sz w:val="13"/>
                <w:szCs w:val="13"/>
                <w:color w:val="0000FF"/>
              </w:rPr>
              <w:t>Options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1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-1651635</wp:posOffset>
            </wp:positionV>
            <wp:extent cx="28575" cy="1656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567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4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granted pursuant to the terms of a restricted stock agreement under the Sotera Health Company 2020 Omnibus Incentive Plan ("2020 Incentive Plan") and remain subject to vesting conditions. 235,478 shares of unvested Common Stock will vest in two equal installments on each of October 31, 2023 and October 31, 2024, subject to the Reporting Person's continued service through each such date.</w:t>
      </w:r>
    </w:p>
    <w:p>
      <w:pPr>
        <w:spacing w:after="0" w:line="29" w:lineRule="exact"/>
        <w:rPr>
          <w:rFonts w:ascii="Arial" w:cs="Arial" w:eastAsia="Arial" w:hAnsi="Arial"/>
          <w:sz w:val="13"/>
          <w:szCs w:val="13"/>
          <w:color w:val="008000"/>
        </w:rPr>
      </w:pPr>
    </w:p>
    <w:p>
      <w:pPr>
        <w:ind w:left="40" w:right="2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remain subject to vesting conditions. 235,478 shares of unvested Common Stock will vest in two equal installments on each of October 31, 2023 and October 31, 2024, subject to the Reporting Person's continued service through each such date.</w:t>
      </w:r>
    </w:p>
    <w:p>
      <w:pPr>
        <w:spacing w:after="0" w:line="27" w:lineRule="exact"/>
        <w:rPr>
          <w:rFonts w:ascii="Arial" w:cs="Arial" w:eastAsia="Arial" w:hAnsi="Arial"/>
          <w:sz w:val="13"/>
          <w:szCs w:val="13"/>
          <w:color w:val="008000"/>
        </w:rPr>
      </w:pPr>
    </w:p>
    <w:p>
      <w:pPr>
        <w:ind w:left="40" w:right="3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7, 2022, pursuant to the terms of a stock option agreement under the 2020 Incentive Plan. The options vest in two equal installments on each of October 31, 2023 and October 31, 2024, subject to the Reporting Person's continued service through each such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Dimitrief is filed as an exhibit to the Form 3 filed on November 8, 2022, which is hereby incorporated by reference.</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Jessica L. M. H. Epp,</w:t>
            </w:r>
          </w:p>
        </w:tc>
        <w:tc>
          <w:tcPr>
            <w:tcW w:w="5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11/09/2022</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73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2022-11-09T18:58:55Z</dcterms:created>
  <dcterms:modified xsi:type="dcterms:W3CDTF">2022-11-09T18:58:55Z</dcterms:modified>
</cp:coreProperties>
</file>