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6995160" cy="5244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244465"/>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Petras Michael B. Jr.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300"/>
        <w:spacing w:after="0" w:line="396" w:lineRule="auto"/>
        <w:rPr>
          <w:sz w:val="20"/>
          <w:szCs w:val="20"/>
          <w:color w:val="auto"/>
        </w:rPr>
      </w:pPr>
      <w:r>
        <w:rPr>
          <w:rFonts w:ascii="Arial" w:cs="Arial" w:eastAsia="Arial" w:hAnsi="Arial"/>
          <w:sz w:val="15"/>
          <w:szCs w:val="15"/>
          <w:color w:val="0000FF"/>
        </w:rPr>
        <w:t>C/O SOTERA HEALTH COMPANY 9100 SOUTH HILLS BLVD,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Sotera Health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SHC</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03/22/2021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4" w:right="660" w:hanging="4"/>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4" w:type="dxa"/>
        <w:tblCellMar>
          <w:top w:w="0" w:type="dxa"/>
          <w:left w:w="0" w:type="dxa"/>
          <w:bottom w:w="0" w:type="dxa"/>
          <w:right w:w="0" w:type="dxa"/>
        </w:tblCellMar>
      </w:tblPr>
      <w:tr>
        <w:trPr>
          <w:trHeight w:val="212"/>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984"/>
        <w:spacing w:after="0"/>
        <w:rPr>
          <w:sz w:val="20"/>
          <w:szCs w:val="20"/>
          <w:color w:val="auto"/>
        </w:rPr>
      </w:pPr>
      <w:r>
        <w:rPr>
          <w:rFonts w:ascii="Arial" w:cs="Arial" w:eastAsia="Arial" w:hAnsi="Arial"/>
          <w:sz w:val="17"/>
          <w:szCs w:val="17"/>
          <w:color w:val="0000FF"/>
        </w:rPr>
        <w:t>Chairman &amp; CEO</w:t>
      </w:r>
    </w:p>
    <w:p>
      <w:pPr>
        <w:spacing w:after="0" w:line="438" w:lineRule="exact"/>
        <w:rPr>
          <w:sz w:val="24"/>
          <w:szCs w:val="24"/>
          <w:color w:val="auto"/>
        </w:rPr>
      </w:pPr>
    </w:p>
    <w:p>
      <w:pPr>
        <w:sectPr>
          <w:pgSz w:w="11900" w:h="16838" w:orient="portrait"/>
          <w:cols w:equalWidth="0" w:num="3">
            <w:col w:w="3180" w:space="720"/>
            <w:col w:w="3116" w:space="720"/>
            <w:col w:w="3344"/>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140" w:type="dxa"/>
            <w:vAlign w:val="bottom"/>
            <w:tcBorders>
              <w:bottom w:val="single" w:sz="8" w:color="9A9A9A"/>
            </w:tcBorders>
          </w:tcPr>
          <w:p>
            <w:pPr>
              <w:spacing w:after="0"/>
              <w:rPr>
                <w:sz w:val="2"/>
                <w:szCs w:val="2"/>
                <w:color w:val="auto"/>
              </w:rPr>
            </w:pPr>
          </w:p>
        </w:tc>
        <w:tc>
          <w:tcPr>
            <w:tcW w:w="1060" w:type="dxa"/>
            <w:vAlign w:val="bottom"/>
            <w:tcBorders>
              <w:bottom w:val="single" w:sz="8" w:color="9A9A9A"/>
            </w:tcBorders>
          </w:tcPr>
          <w:p>
            <w:pPr>
              <w:spacing w:after="0"/>
              <w:rPr>
                <w:sz w:val="2"/>
                <w:szCs w:val="2"/>
                <w:color w:val="auto"/>
              </w:rPr>
            </w:pPr>
          </w:p>
        </w:tc>
        <w:tc>
          <w:tcPr>
            <w:tcW w:w="520" w:type="dxa"/>
            <w:vAlign w:val="bottom"/>
            <w:tcBorders>
              <w:bottom w:val="single" w:sz="8" w:color="9A9A9A"/>
            </w:tcBorders>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14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380" w:type="dxa"/>
            <w:vAlign w:val="bottom"/>
            <w:tcBorders>
              <w:top w:val="single" w:sz="8" w:color="2C2C2C"/>
              <w:bottom w:val="single" w:sz="8" w:color="2C2C2C"/>
            </w:tcBorders>
            <w:gridSpan w:val="7"/>
            <w:vMerge w:val="restart"/>
          </w:tcPr>
          <w:p>
            <w:pPr>
              <w:jc w:val="center"/>
              <w:spacing w:after="0"/>
              <w:rPr>
                <w:sz w:val="20"/>
                <w:szCs w:val="20"/>
                <w:color w:val="auto"/>
              </w:rPr>
            </w:pPr>
            <w:r>
              <w:rPr>
                <w:rFonts w:ascii="Arial" w:cs="Arial" w:eastAsia="Arial" w:hAnsi="Arial"/>
                <w:sz w:val="13"/>
                <w:szCs w:val="13"/>
                <w:color w:val="auto"/>
                <w:w w:val="97"/>
              </w:rPr>
              <w:t>4. If Amendment, Date of Original Filed (Month/Day/Year)</w:t>
            </w:r>
          </w:p>
        </w:tc>
        <w:tc>
          <w:tcPr>
            <w:tcW w:w="3740" w:type="dxa"/>
            <w:vAlign w:val="bottom"/>
            <w:tcBorders>
              <w:top w:val="single" w:sz="8" w:color="2C2C2C"/>
              <w:bottom w:val="single" w:sz="8" w:color="2C2C2C"/>
            </w:tcBorders>
            <w:gridSpan w:val="8"/>
            <w:vMerge w:val="restart"/>
          </w:tcPr>
          <w:p>
            <w:pPr>
              <w:ind w:left="5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060" w:type="dxa"/>
            <w:vAlign w:val="bottom"/>
            <w:shd w:val="clear" w:color="auto" w:fill="EEEEEE"/>
          </w:tcPr>
          <w:p>
            <w:pPr>
              <w:spacing w:after="0" w:line="20" w:lineRule="exact"/>
              <w:rPr>
                <w:sz w:val="1"/>
                <w:szCs w:val="1"/>
                <w:color w:val="auto"/>
              </w:rPr>
            </w:pPr>
          </w:p>
        </w:tc>
        <w:tc>
          <w:tcPr>
            <w:tcW w:w="520" w:type="dxa"/>
            <w:vAlign w:val="bottom"/>
            <w:shd w:val="clear" w:color="auto" w:fill="EEEEEE"/>
          </w:tcPr>
          <w:p>
            <w:pPr>
              <w:spacing w:after="0" w:line="20" w:lineRule="exact"/>
              <w:rPr>
                <w:sz w:val="1"/>
                <w:szCs w:val="1"/>
                <w:color w:val="auto"/>
              </w:rPr>
            </w:pPr>
          </w:p>
        </w:tc>
        <w:tc>
          <w:tcPr>
            <w:tcW w:w="58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80" w:type="dxa"/>
            <w:vAlign w:val="bottom"/>
            <w:gridSpan w:val="7"/>
            <w:vMerge w:val="continue"/>
          </w:tcPr>
          <w:p>
            <w:pPr>
              <w:spacing w:after="0" w:line="20" w:lineRule="exact"/>
              <w:rPr>
                <w:sz w:val="1"/>
                <w:szCs w:val="1"/>
                <w:color w:val="auto"/>
              </w:rPr>
            </w:pPr>
          </w:p>
        </w:tc>
        <w:tc>
          <w:tcPr>
            <w:tcW w:w="3740" w:type="dxa"/>
            <w:vAlign w:val="bottom"/>
            <w:gridSpan w:val="8"/>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380" w:type="dxa"/>
            <w:vAlign w:val="bottom"/>
            <w:gridSpan w:val="7"/>
            <w:vMerge w:val="continue"/>
          </w:tcPr>
          <w:p>
            <w:pPr>
              <w:spacing w:after="0"/>
              <w:rPr>
                <w:sz w:val="11"/>
                <w:szCs w:val="11"/>
                <w:color w:val="auto"/>
              </w:rPr>
            </w:pPr>
          </w:p>
        </w:tc>
        <w:tc>
          <w:tcPr>
            <w:tcW w:w="3740" w:type="dxa"/>
            <w:vAlign w:val="bottom"/>
            <w:gridSpan w:val="8"/>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gridSpan w:val="3"/>
            <w:vMerge w:val="restart"/>
          </w:tcPr>
          <w:p>
            <w:pPr>
              <w:ind w:left="5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BROADVIEW</w:t>
            </w: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0" w:type="dxa"/>
            <w:vAlign w:val="bottom"/>
            <w:gridSpan w:val="2"/>
          </w:tcPr>
          <w:p>
            <w:pPr>
              <w:ind w:left="20"/>
              <w:spacing w:after="0" w:line="185" w:lineRule="exact"/>
              <w:rPr>
                <w:sz w:val="20"/>
                <w:szCs w:val="20"/>
                <w:color w:val="auto"/>
              </w:rPr>
            </w:pPr>
            <w:r>
              <w:rPr>
                <w:rFonts w:ascii="Arial" w:cs="Arial" w:eastAsia="Arial" w:hAnsi="Arial"/>
                <w:sz w:val="17"/>
                <w:szCs w:val="17"/>
                <w:color w:val="0000FF"/>
              </w:rPr>
              <w:t>OH</w:t>
            </w:r>
          </w:p>
        </w:tc>
        <w:tc>
          <w:tcPr>
            <w:tcW w:w="520" w:type="dxa"/>
            <w:vAlign w:val="bottom"/>
          </w:tcPr>
          <w:p>
            <w:pPr>
              <w:ind w:left="40"/>
              <w:spacing w:after="0" w:line="185" w:lineRule="exact"/>
              <w:rPr>
                <w:sz w:val="20"/>
                <w:szCs w:val="20"/>
                <w:color w:val="auto"/>
              </w:rPr>
            </w:pPr>
            <w:r>
              <w:rPr>
                <w:rFonts w:ascii="Arial" w:cs="Arial" w:eastAsia="Arial" w:hAnsi="Arial"/>
                <w:sz w:val="17"/>
                <w:szCs w:val="17"/>
                <w:color w:val="0000FF"/>
                <w:w w:val="97"/>
              </w:rPr>
              <w:t>44147</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140" w:type="dxa"/>
            <w:vAlign w:val="bottom"/>
            <w:gridSpan w:val="9"/>
          </w:tcPr>
          <w:p>
            <w:pPr>
              <w:spacing w:after="0" w:line="185"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7"/>
                <w:szCs w:val="17"/>
                <w:color w:val="0000FF"/>
              </w:rPr>
              <w:t>HEIGHTS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92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ind w:left="120"/>
              <w:spacing w:after="0" w:line="96" w:lineRule="exact"/>
              <w:rPr>
                <w:sz w:val="20"/>
                <w:szCs w:val="20"/>
                <w:color w:val="auto"/>
              </w:rPr>
            </w:pPr>
            <w:r>
              <w:rPr>
                <w:rFonts w:ascii="Arial" w:cs="Arial" w:eastAsia="Arial" w:hAnsi="Arial"/>
                <w:sz w:val="11"/>
                <w:szCs w:val="11"/>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520" w:type="dxa"/>
            <w:vAlign w:val="bottom"/>
          </w:tcPr>
          <w:p>
            <w:pPr>
              <w:ind w:left="4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4"/>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160" w:type="dxa"/>
            <w:vAlign w:val="bottom"/>
            <w:tcBorders>
              <w:bottom w:val="single" w:sz="8" w:color="2C2C2C"/>
            </w:tcBorders>
            <w:gridSpan w:val="9"/>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20" w:type="dxa"/>
            <w:vAlign w:val="bottom"/>
          </w:tcPr>
          <w:p>
            <w:pPr>
              <w:spacing w:after="0"/>
              <w:rPr>
                <w:sz w:val="14"/>
                <w:szCs w:val="14"/>
                <w:color w:val="auto"/>
              </w:rPr>
            </w:pPr>
          </w:p>
        </w:tc>
        <w:tc>
          <w:tcPr>
            <w:tcW w:w="1020" w:type="dxa"/>
            <w:vAlign w:val="bottom"/>
            <w:gridSpan w:val="4"/>
          </w:tcPr>
          <w:p>
            <w:pPr>
              <w:ind w:left="60"/>
              <w:spacing w:after="0"/>
              <w:rPr>
                <w:sz w:val="20"/>
                <w:szCs w:val="20"/>
                <w:color w:val="auto"/>
              </w:rPr>
            </w:pPr>
            <w:r>
              <w:rPr>
                <w:rFonts w:ascii="Arial" w:cs="Arial" w:eastAsia="Arial" w:hAnsi="Arial"/>
                <w:sz w:val="11"/>
                <w:szCs w:val="11"/>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100"/>
              <w:spacing w:after="0"/>
              <w:rPr>
                <w:sz w:val="20"/>
                <w:szCs w:val="20"/>
                <w:color w:val="auto"/>
              </w:rPr>
            </w:pPr>
            <w:r>
              <w:rPr>
                <w:rFonts w:ascii="Arial" w:cs="Arial" w:eastAsia="Arial" w:hAnsi="Arial"/>
                <w:sz w:val="11"/>
                <w:szCs w:val="11"/>
                <w:b w:val="1"/>
                <w:bCs w:val="1"/>
                <w:color w:val="auto"/>
              </w:rPr>
              <w:t>if any</w:t>
            </w:r>
          </w:p>
        </w:tc>
        <w:tc>
          <w:tcPr>
            <w:tcW w:w="70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0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020" w:type="dxa"/>
            <w:vAlign w:val="bottom"/>
            <w:gridSpan w:val="6"/>
            <w:vMerge w:val="restart"/>
          </w:tcPr>
          <w:p>
            <w:pPr>
              <w:ind w:left="60"/>
              <w:spacing w:after="0"/>
              <w:rPr>
                <w:sz w:val="20"/>
                <w:szCs w:val="20"/>
                <w:color w:val="auto"/>
              </w:rPr>
            </w:pPr>
            <w:r>
              <w:rPr>
                <w:rFonts w:ascii="Arial" w:cs="Arial" w:eastAsia="Arial" w:hAnsi="Arial"/>
                <w:sz w:val="17"/>
                <w:szCs w:val="17"/>
                <w:color w:val="0000FF"/>
                <w:w w:val="92"/>
              </w:rPr>
              <w:t>Common Stock, $0.01 par value per share</w:t>
            </w: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20" w:type="dxa"/>
            <w:vAlign w:val="bottom"/>
            <w:gridSpan w:val="6"/>
            <w:vMerge w:val="continue"/>
          </w:tcPr>
          <w:p>
            <w:pPr>
              <w:spacing w:after="0"/>
              <w:rPr>
                <w:sz w:val="8"/>
                <w:szCs w:val="8"/>
                <w:color w:val="auto"/>
              </w:rPr>
            </w:pPr>
          </w:p>
        </w:tc>
        <w:tc>
          <w:tcPr>
            <w:tcW w:w="1020" w:type="dxa"/>
            <w:vAlign w:val="bottom"/>
            <w:gridSpan w:val="4"/>
            <w:vMerge w:val="restart"/>
          </w:tcPr>
          <w:p>
            <w:pPr>
              <w:jc w:val="right"/>
              <w:ind w:right="56"/>
              <w:spacing w:after="0"/>
              <w:rPr>
                <w:sz w:val="20"/>
                <w:szCs w:val="20"/>
                <w:color w:val="auto"/>
              </w:rPr>
            </w:pPr>
            <w:r>
              <w:rPr>
                <w:rFonts w:ascii="Arial" w:cs="Arial" w:eastAsia="Arial" w:hAnsi="Arial"/>
                <w:sz w:val="17"/>
                <w:szCs w:val="17"/>
                <w:color w:val="0000FF"/>
              </w:rPr>
              <w:t>03/22/2021</w:t>
            </w: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800" w:type="dxa"/>
            <w:vAlign w:val="bottom"/>
            <w:gridSpan w:val="2"/>
            <w:vMerge w:val="restart"/>
          </w:tcPr>
          <w:p>
            <w:pPr>
              <w:ind w:left="120"/>
              <w:spacing w:after="0" w:line="204" w:lineRule="exact"/>
              <w:rPr>
                <w:sz w:val="20"/>
                <w:szCs w:val="20"/>
                <w:color w:val="auto"/>
              </w:rPr>
            </w:pPr>
            <w:r>
              <w:rPr>
                <w:rFonts w:ascii="Arial" w:cs="Arial" w:eastAsia="Arial" w:hAnsi="Arial"/>
                <w:sz w:val="17"/>
                <w:szCs w:val="17"/>
                <w:color w:val="0000FF"/>
                <w:w w:val="83"/>
              </w:rPr>
              <w:t>817,439</w:t>
            </w:r>
            <w:r>
              <w:rPr>
                <w:rFonts w:ascii="Arial" w:cs="Arial" w:eastAsia="Arial" w:hAnsi="Arial"/>
                <w:sz w:val="21"/>
                <w:szCs w:val="21"/>
                <w:color w:val="008000"/>
                <w:w w:val="83"/>
                <w:vertAlign w:val="superscript"/>
              </w:rPr>
              <w:t>(1)</w:t>
            </w:r>
          </w:p>
        </w:tc>
        <w:tc>
          <w:tcPr>
            <w:tcW w:w="500" w:type="dxa"/>
            <w:vAlign w:val="bottom"/>
            <w:vMerge w:val="restart"/>
          </w:tcPr>
          <w:p>
            <w:pPr>
              <w:ind w:left="240"/>
              <w:spacing w:after="0"/>
              <w:rPr>
                <w:sz w:val="20"/>
                <w:szCs w:val="20"/>
                <w:color w:val="auto"/>
              </w:rPr>
            </w:pPr>
            <w:r>
              <w:rPr>
                <w:rFonts w:ascii="Arial" w:cs="Arial" w:eastAsia="Arial" w:hAnsi="Arial"/>
                <w:sz w:val="17"/>
                <w:szCs w:val="17"/>
                <w:color w:val="0000FF"/>
              </w:rPr>
              <w:t>D</w:t>
            </w:r>
          </w:p>
        </w:tc>
        <w:tc>
          <w:tcPr>
            <w:tcW w:w="940" w:type="dxa"/>
            <w:vAlign w:val="bottom"/>
            <w:gridSpan w:val="3"/>
            <w:vMerge w:val="restart"/>
          </w:tcPr>
          <w:p>
            <w:pPr>
              <w:ind w:left="120"/>
              <w:spacing w:after="0" w:line="204" w:lineRule="exact"/>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26.1225</w:t>
            </w:r>
            <w:r>
              <w:rPr>
                <w:rFonts w:ascii="Arial" w:cs="Arial" w:eastAsia="Arial" w:hAnsi="Arial"/>
                <w:sz w:val="21"/>
                <w:szCs w:val="21"/>
                <w:color w:val="008000"/>
                <w:w w:val="90"/>
                <w:vertAlign w:val="superscript"/>
              </w:rPr>
              <w:t>(2)</w:t>
            </w:r>
          </w:p>
        </w:tc>
        <w:tc>
          <w:tcPr>
            <w:tcW w:w="11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6,377,185</w:t>
            </w:r>
          </w:p>
        </w:tc>
        <w:tc>
          <w:tcPr>
            <w:tcW w:w="280" w:type="dxa"/>
            <w:vAlign w:val="bottom"/>
          </w:tcPr>
          <w:p>
            <w:pPr>
              <w:spacing w:after="0"/>
              <w:rPr>
                <w:sz w:val="8"/>
                <w:szCs w:val="8"/>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40" w:type="dxa"/>
            <w:vAlign w:val="bottom"/>
            <w:gridSpan w:val="4"/>
            <w:vMerge w:val="restart"/>
          </w:tcPr>
          <w:p>
            <w:pPr>
              <w:ind w:left="60"/>
              <w:spacing w:after="0"/>
              <w:rPr>
                <w:sz w:val="20"/>
                <w:szCs w:val="20"/>
                <w:color w:val="auto"/>
              </w:rPr>
            </w:pPr>
            <w:r>
              <w:rPr>
                <w:rFonts w:ascii="Arial" w:cs="Arial" w:eastAsia="Arial" w:hAnsi="Arial"/>
                <w:sz w:val="17"/>
                <w:szCs w:val="17"/>
                <w:color w:val="0000FF"/>
                <w:w w:val="97"/>
              </w:rPr>
              <w:t>("Common Stock")</w:t>
            </w:r>
          </w:p>
        </w:tc>
        <w:tc>
          <w:tcPr>
            <w:tcW w:w="10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40" w:type="dxa"/>
            <w:vAlign w:val="bottom"/>
            <w:gridSpan w:val="4"/>
            <w:vMerge w:val="continue"/>
          </w:tcPr>
          <w:p>
            <w:pPr>
              <w:spacing w:after="0"/>
              <w:rPr>
                <w:sz w:val="9"/>
                <w:szCs w:val="9"/>
                <w:color w:val="auto"/>
              </w:rPr>
            </w:pPr>
          </w:p>
        </w:tc>
        <w:tc>
          <w:tcPr>
            <w:tcW w:w="10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260,869</w:t>
            </w:r>
            <w:r>
              <w:rPr>
                <w:rFonts w:ascii="Arial" w:cs="Arial" w:eastAsia="Arial" w:hAnsi="Arial"/>
                <w:sz w:val="21"/>
                <w:szCs w:val="21"/>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900" w:type="dxa"/>
            <w:vAlign w:val="bottom"/>
            <w:gridSpan w:val="11"/>
          </w:tcPr>
          <w:p>
            <w:pPr>
              <w:jc w:val="center"/>
              <w:ind w:left="32"/>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86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42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580" w:type="dxa"/>
            <w:vAlign w:val="bottom"/>
          </w:tcPr>
          <w:p>
            <w:pPr>
              <w:spacing w:after="0"/>
              <w:rPr>
                <w:sz w:val="11"/>
                <w:szCs w:val="11"/>
                <w:color w:val="auto"/>
              </w:rPr>
            </w:pPr>
          </w:p>
        </w:tc>
        <w:tc>
          <w:tcPr>
            <w:tcW w:w="86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142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2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Acquired</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(A) or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Disposed</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of (D)</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(Instr. 3, 4</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and 5)</w:t>
            </w: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700" w:type="dxa"/>
            <w:vAlign w:val="bottom"/>
          </w:tcPr>
          <w:p>
            <w:pPr>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ind w:left="3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23</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ind w:left="260"/>
              <w:spacing w:after="0"/>
              <w:rPr>
                <w:sz w:val="20"/>
                <w:szCs w:val="20"/>
                <w:color w:val="auto"/>
              </w:rPr>
            </w:pPr>
            <w:r>
              <w:rPr>
                <w:rFonts w:ascii="Arial" w:cs="Arial" w:eastAsia="Arial" w:hAnsi="Arial"/>
                <w:sz w:val="11"/>
                <w:szCs w:val="11"/>
                <w:color w:val="008000"/>
              </w:rPr>
              <w:t>(4)</w:t>
            </w:r>
          </w:p>
        </w:tc>
        <w:tc>
          <w:tcPr>
            <w:tcW w:w="680" w:type="dxa"/>
            <w:vAlign w:val="bottom"/>
          </w:tcPr>
          <w:p>
            <w:pPr>
              <w:ind w:left="40"/>
              <w:spacing w:after="0"/>
              <w:rPr>
                <w:sz w:val="20"/>
                <w:szCs w:val="20"/>
                <w:color w:val="auto"/>
              </w:rPr>
            </w:pPr>
            <w:r>
              <w:rPr>
                <w:rFonts w:ascii="Arial" w:cs="Arial" w:eastAsia="Arial" w:hAnsi="Arial"/>
                <w:sz w:val="13"/>
                <w:szCs w:val="13"/>
                <w:color w:val="0000FF"/>
                <w:w w:val="95"/>
              </w:rPr>
              <w:t>11/20/2030</w:t>
            </w:r>
          </w:p>
        </w:tc>
        <w:tc>
          <w:tcPr>
            <w:tcW w:w="62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720" w:type="dxa"/>
            <w:vAlign w:val="bottom"/>
          </w:tcPr>
          <w:p>
            <w:pPr>
              <w:ind w:left="60"/>
              <w:spacing w:after="0"/>
              <w:rPr>
                <w:sz w:val="20"/>
                <w:szCs w:val="20"/>
                <w:color w:val="auto"/>
              </w:rPr>
            </w:pPr>
            <w:r>
              <w:rPr>
                <w:rFonts w:ascii="Arial" w:cs="Arial" w:eastAsia="Arial" w:hAnsi="Arial"/>
                <w:sz w:val="17"/>
                <w:szCs w:val="17"/>
                <w:color w:val="0000FF"/>
                <w:w w:val="84"/>
              </w:rPr>
              <w:t>1,118,012</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gridSpan w:val="2"/>
          </w:tcPr>
          <w:p>
            <w:pPr>
              <w:ind w:left="100"/>
              <w:spacing w:after="0"/>
              <w:rPr>
                <w:sz w:val="20"/>
                <w:szCs w:val="20"/>
                <w:color w:val="auto"/>
              </w:rPr>
            </w:pPr>
            <w:r>
              <w:rPr>
                <w:rFonts w:ascii="Arial" w:cs="Arial" w:eastAsia="Arial" w:hAnsi="Arial"/>
                <w:sz w:val="13"/>
                <w:szCs w:val="13"/>
                <w:color w:val="0000FF"/>
                <w:w w:val="98"/>
              </w:rPr>
              <w:t>1,118,012</w:t>
            </w:r>
            <w:r>
              <w:rPr>
                <w:rFonts w:ascii="Arial" w:cs="Arial" w:eastAsia="Arial" w:hAnsi="Arial"/>
                <w:sz w:val="21"/>
                <w:szCs w:val="21"/>
                <w:color w:val="008000"/>
                <w:w w:val="98"/>
                <w:vertAlign w:val="superscript"/>
              </w:rPr>
              <w:t>(4)</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gridSpan w:val="2"/>
          </w:tcPr>
          <w:p>
            <w:pPr>
              <w:ind w:left="60"/>
              <w:spacing w:after="0" w:line="141" w:lineRule="exact"/>
              <w:rPr>
                <w:sz w:val="20"/>
                <w:szCs w:val="20"/>
                <w:color w:val="auto"/>
              </w:rPr>
            </w:pPr>
            <w:r>
              <w:rPr>
                <w:rFonts w:ascii="Arial" w:cs="Arial" w:eastAsia="Arial" w:hAnsi="Arial"/>
                <w:sz w:val="13"/>
                <w:szCs w:val="13"/>
                <w:color w:val="0000FF"/>
              </w:rPr>
              <w:t>Options</w:t>
            </w: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ind w:left="40"/>
              <w:spacing w:after="0" w:line="141" w:lineRule="exact"/>
              <w:rPr>
                <w:sz w:val="20"/>
                <w:szCs w:val="20"/>
                <w:color w:val="auto"/>
              </w:rPr>
            </w:pPr>
            <w:r>
              <w:rPr>
                <w:rFonts w:ascii="Arial" w:cs="Arial" w:eastAsia="Arial" w:hAnsi="Arial"/>
                <w:sz w:val="13"/>
                <w:szCs w:val="13"/>
                <w:color w:val="0000FF"/>
              </w:rPr>
              <w:t>Stock</w:t>
            </w:r>
          </w:p>
        </w:tc>
        <w:tc>
          <w:tcPr>
            <w:tcW w:w="7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-1819275</wp:posOffset>
            </wp:positionV>
            <wp:extent cx="29210" cy="1824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82435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22, 2021, Mr. Petras sold a total of 817,439 shares of Common Stock of Sotera Health Company in an underwritten public secondary offering (the "Offering").</w:t>
      </w:r>
    </w:p>
    <w:p>
      <w:pPr>
        <w:spacing w:after="0" w:line="41" w:lineRule="exact"/>
        <w:rPr>
          <w:rFonts w:ascii="Arial" w:cs="Arial" w:eastAsia="Arial" w:hAnsi="Arial"/>
          <w:sz w:val="13"/>
          <w:szCs w:val="13"/>
          <w:color w:val="008000"/>
        </w:rPr>
      </w:pPr>
    </w:p>
    <w:p>
      <w:pPr>
        <w:ind w:left="40" w:right="160"/>
        <w:spacing w:after="0" w:line="244"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a price equal to the Offering price per share less underwriting discounts and commissions payable thereon, as disclosed in the company's Prospectus 424(b)(4), filed with the United States Securities and Exchange Commission on March 18, 2021.</w:t>
      </w:r>
    </w:p>
    <w:p>
      <w:pPr>
        <w:spacing w:after="0" w:line="27" w:lineRule="exact"/>
        <w:rPr>
          <w:rFonts w:ascii="Arial" w:cs="Arial" w:eastAsia="Arial" w:hAnsi="Arial"/>
          <w:sz w:val="13"/>
          <w:szCs w:val="13"/>
          <w:color w:val="008000"/>
        </w:rPr>
      </w:pPr>
    </w:p>
    <w:p>
      <w:pPr>
        <w:ind w:left="40" w:right="240"/>
        <w:spacing w:after="0" w:line="236"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consist of restricted stock units ("RSUs") that were granted on November 20, 2020, pursuant to the terms of an RSU agreement under the Sotera Health Company 2020 Omnibus Incentive Plan ("2020 Incentive Plan"). Each RSU represents the Reporting Person's right to receive one share of Common Stock, subject to vesting conditions. The RSUs vest in four equal installments on each of the first four anniversaries of the date of grant, subject to Mr. Petras' continued service through each such date.</w:t>
      </w:r>
    </w:p>
    <w:p>
      <w:pPr>
        <w:spacing w:after="0" w:line="31" w:lineRule="exact"/>
        <w:rPr>
          <w:rFonts w:ascii="Arial" w:cs="Arial" w:eastAsia="Arial" w:hAnsi="Arial"/>
          <w:sz w:val="13"/>
          <w:szCs w:val="13"/>
          <w:color w:val="008000"/>
        </w:rPr>
      </w:pPr>
    </w:p>
    <w:p>
      <w:pPr>
        <w:ind w:left="40" w:right="680"/>
        <w:spacing w:after="0" w:line="244"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options were granted on November 20, 2020, pursuant to the terms of a stock option agreement under the 2020 Incentive Plan. The options vest in four equal installments on each of the first four anniversaries of the date of grant, subject to Mr. Petras' continued service through each such date.</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5"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The Power of Attorney for Mr. Michael B. Petras, Jr. is filed as an exhibit to the Form 3 filed on November 20, 2020, which is hereby incorporated by reference.</w:t>
      </w:r>
    </w:p>
    <w:p>
      <w:pPr>
        <w:spacing w:after="0" w:line="47"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200" w:type="dxa"/>
            <w:vAlign w:val="bottom"/>
            <w:gridSpan w:val="3"/>
          </w:tcPr>
          <w:p>
            <w:pPr>
              <w:spacing w:after="0"/>
              <w:rPr>
                <w:sz w:val="20"/>
                <w:szCs w:val="20"/>
                <w:color w:val="auto"/>
              </w:rPr>
            </w:pPr>
            <w:r>
              <w:rPr>
                <w:rFonts w:ascii="Arial" w:cs="Arial" w:eastAsia="Arial" w:hAnsi="Arial"/>
                <w:sz w:val="17"/>
                <w:szCs w:val="17"/>
                <w:color w:val="0000FF"/>
              </w:rPr>
              <w:t>/s/ Jessica L. M. H. Epp,</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03/24/2021</w:t>
            </w:r>
          </w:p>
        </w:tc>
        <w:tc>
          <w:tcPr>
            <w:tcW w:w="0" w:type="dxa"/>
            <w:vAlign w:val="bottom"/>
          </w:tcPr>
          <w:p>
            <w:pPr>
              <w:spacing w:after="0"/>
              <w:rPr>
                <w:sz w:val="1"/>
                <w:szCs w:val="1"/>
                <w:color w:val="auto"/>
              </w:rPr>
            </w:pPr>
          </w:p>
        </w:tc>
      </w:tr>
      <w:tr>
        <w:trPr>
          <w:trHeight w:val="87"/>
        </w:trPr>
        <w:tc>
          <w:tcPr>
            <w:tcW w:w="6560" w:type="dxa"/>
            <w:vAlign w:val="bottom"/>
          </w:tcPr>
          <w:p>
            <w:pPr>
              <w:spacing w:after="0"/>
              <w:rPr>
                <w:sz w:val="7"/>
                <w:szCs w:val="7"/>
                <w:color w:val="auto"/>
              </w:rPr>
            </w:pPr>
          </w:p>
        </w:tc>
        <w:tc>
          <w:tcPr>
            <w:tcW w:w="1120" w:type="dxa"/>
            <w:vAlign w:val="bottom"/>
            <w:tcBorders>
              <w:top w:val="single" w:sz="8" w:color="auto"/>
              <w:bottom w:val="single" w:sz="8" w:color="auto"/>
            </w:tcBorders>
            <w:vMerge w:val="restart"/>
          </w:tcPr>
          <w:p>
            <w:pPr>
              <w:spacing w:after="0" w:line="185" w:lineRule="exact"/>
              <w:rPr>
                <w:sz w:val="20"/>
                <w:szCs w:val="20"/>
                <w:color w:val="auto"/>
              </w:rPr>
            </w:pPr>
            <w:r>
              <w:rPr>
                <w:rFonts w:ascii="Arial" w:cs="Arial" w:eastAsia="Arial" w:hAnsi="Arial"/>
                <w:sz w:val="17"/>
                <w:szCs w:val="17"/>
                <w:color w:val="0000FF"/>
                <w:w w:val="90"/>
              </w:rPr>
              <w:t>Attorney-in-Fact</w:t>
            </w:r>
          </w:p>
        </w:tc>
        <w:tc>
          <w:tcPr>
            <w:tcW w:w="500" w:type="dxa"/>
            <w:vAlign w:val="bottom"/>
            <w:tcBorders>
              <w:top w:val="single" w:sz="8" w:color="auto"/>
              <w:bottom w:val="single" w:sz="8" w:color="auto"/>
            </w:tcBorders>
            <w:vMerge w:val="restart"/>
          </w:tcPr>
          <w:p>
            <w:pPr>
              <w:spacing w:after="0"/>
              <w:rPr>
                <w:sz w:val="7"/>
                <w:szCs w:val="7"/>
                <w:color w:val="auto"/>
              </w:rPr>
            </w:pP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6560" w:type="dxa"/>
            <w:vAlign w:val="bottom"/>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both"/>
        <w:ind w:left="40" w:right="3680"/>
        <w:spacing w:after="0" w:line="329"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2387"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2021-03-25T19:26:25Z</dcterms:created>
  <dcterms:modified xsi:type="dcterms:W3CDTF">2021-03-25T19:26:25Z</dcterms:modified>
</cp:coreProperties>
</file>