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38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803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Klaben Matthew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60"/>
        <w:spacing w:after="0" w:line="374" w:lineRule="auto"/>
        <w:rPr>
          <w:sz w:val="20"/>
          <w:szCs w:val="20"/>
          <w:color w:val="auto"/>
        </w:rPr>
      </w:pPr>
      <w:r>
        <w:rPr>
          <w:rFonts w:ascii="Arial" w:cs="Arial" w:eastAsia="Arial" w:hAnsi="Arial"/>
          <w:sz w:val="16"/>
          <w:szCs w:val="16"/>
          <w:color w:val="0000FF"/>
        </w:rPr>
        <w:t>C/O SOTERA HEALTH COMPANY 9100 SOUTH HILLS BDVD,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Sotera Health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03/22/2021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SVP, GC and Secretary</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2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0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1060" w:type="dxa"/>
            <w:vAlign w:val="bottom"/>
            <w:gridSpan w:val="2"/>
            <w:vMerge w:val="restart"/>
          </w:tcPr>
          <w:p>
            <w:pPr>
              <w:jc w:val="right"/>
              <w:ind w:right="82"/>
              <w:spacing w:after="0"/>
              <w:rPr>
                <w:sz w:val="20"/>
                <w:szCs w:val="20"/>
                <w:color w:val="auto"/>
              </w:rPr>
            </w:pPr>
            <w:r>
              <w:rPr>
                <w:rFonts w:ascii="Arial" w:cs="Arial" w:eastAsia="Arial" w:hAnsi="Arial"/>
                <w:sz w:val="17"/>
                <w:szCs w:val="17"/>
                <w:color w:val="0000FF"/>
              </w:rPr>
              <w:t>03/22/2021</w:t>
            </w: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ind w:left="120"/>
              <w:spacing w:after="0" w:line="207" w:lineRule="exact"/>
              <w:rPr>
                <w:sz w:val="20"/>
                <w:szCs w:val="20"/>
                <w:color w:val="auto"/>
              </w:rPr>
            </w:pPr>
            <w:r>
              <w:rPr>
                <w:rFonts w:ascii="Arial" w:cs="Arial" w:eastAsia="Arial" w:hAnsi="Arial"/>
                <w:sz w:val="17"/>
                <w:szCs w:val="17"/>
                <w:color w:val="0000FF"/>
                <w:w w:val="86"/>
              </w:rPr>
              <w:t>41,952</w:t>
            </w:r>
            <w:r>
              <w:rPr>
                <w:rFonts w:ascii="Arial" w:cs="Arial" w:eastAsia="Arial" w:hAnsi="Arial"/>
                <w:sz w:val="21"/>
                <w:szCs w:val="21"/>
                <w:color w:val="008000"/>
                <w:w w:val="86"/>
                <w:vertAlign w:val="superscript"/>
              </w:rPr>
              <w:t>(1)</w:t>
            </w:r>
          </w:p>
        </w:tc>
        <w:tc>
          <w:tcPr>
            <w:tcW w:w="58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ind w:left="60"/>
              <w:spacing w:after="0" w:line="207"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26.1225</w:t>
            </w:r>
            <w:r>
              <w:rPr>
                <w:rFonts w:ascii="Arial" w:cs="Arial" w:eastAsia="Arial" w:hAnsi="Arial"/>
                <w:sz w:val="21"/>
                <w:szCs w:val="21"/>
                <w:color w:val="008000"/>
                <w:w w:val="90"/>
                <w:vertAlign w:val="superscript"/>
              </w:rPr>
              <w:t>(2)</w:t>
            </w:r>
          </w:p>
        </w:tc>
        <w:tc>
          <w:tcPr>
            <w:tcW w:w="1160" w:type="dxa"/>
            <w:vAlign w:val="bottom"/>
            <w:gridSpan w:val="2"/>
            <w:vMerge w:val="restart"/>
          </w:tcPr>
          <w:p>
            <w:pPr>
              <w:jc w:val="center"/>
              <w:ind w:right="181"/>
              <w:spacing w:after="0" w:line="207" w:lineRule="exact"/>
              <w:rPr>
                <w:sz w:val="20"/>
                <w:szCs w:val="20"/>
                <w:color w:val="auto"/>
              </w:rPr>
            </w:pPr>
            <w:r>
              <w:rPr>
                <w:rFonts w:ascii="Arial" w:cs="Arial" w:eastAsia="Arial" w:hAnsi="Arial"/>
                <w:sz w:val="17"/>
                <w:szCs w:val="17"/>
                <w:color w:val="0000FF"/>
              </w:rPr>
              <w:t>327,286</w:t>
            </w:r>
            <w:r>
              <w:rPr>
                <w:rFonts w:ascii="Arial" w:cs="Arial" w:eastAsia="Arial" w:hAnsi="Arial"/>
                <w:sz w:val="21"/>
                <w:szCs w:val="21"/>
                <w:color w:val="008000"/>
                <w:vertAlign w:val="superscript"/>
              </w:rPr>
              <w:t>(3)</w:t>
            </w:r>
          </w:p>
        </w:tc>
        <w:tc>
          <w:tcPr>
            <w:tcW w:w="280" w:type="dxa"/>
            <w:vAlign w:val="bottom"/>
          </w:tcPr>
          <w:p>
            <w:pPr>
              <w:spacing w:after="0"/>
              <w:rPr>
                <w:sz w:val="8"/>
                <w:szCs w:val="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31,304</w:t>
            </w:r>
            <w:r>
              <w:rPr>
                <w:rFonts w:ascii="Arial" w:cs="Arial" w:eastAsia="Arial" w:hAnsi="Arial"/>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jc w:val="center"/>
              <w:ind w:right="3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3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11/20/2030</w:t>
            </w:r>
          </w:p>
        </w:tc>
        <w:tc>
          <w:tcPr>
            <w:tcW w:w="580" w:type="dxa"/>
            <w:vAlign w:val="bottom"/>
          </w:tcPr>
          <w:p>
            <w:pPr>
              <w:ind w:left="4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ind w:left="80"/>
              <w:spacing w:after="0"/>
              <w:rPr>
                <w:sz w:val="20"/>
                <w:szCs w:val="20"/>
                <w:color w:val="auto"/>
              </w:rPr>
            </w:pPr>
            <w:r>
              <w:rPr>
                <w:rFonts w:ascii="Arial" w:cs="Arial" w:eastAsia="Arial" w:hAnsi="Arial"/>
                <w:sz w:val="17"/>
                <w:szCs w:val="17"/>
                <w:color w:val="0000FF"/>
                <w:w w:val="97"/>
              </w:rPr>
              <w:t>134,161</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color w:val="0000FF"/>
              </w:rPr>
              <w:t>134,161</w:t>
            </w:r>
            <w:r>
              <w:rPr>
                <w:rFonts w:ascii="Arial" w:cs="Arial" w:eastAsia="Arial" w:hAnsi="Arial"/>
                <w:sz w:val="21"/>
                <w:szCs w:val="21"/>
                <w:color w:val="008000"/>
                <w:vertAlign w:val="superscript"/>
              </w:rPr>
              <w:t>(5)</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42" w:lineRule="exact"/>
              <w:rPr>
                <w:sz w:val="20"/>
                <w:szCs w:val="20"/>
                <w:color w:val="auto"/>
              </w:rPr>
            </w:pPr>
            <w:r>
              <w:rPr>
                <w:rFonts w:ascii="Arial" w:cs="Arial" w:eastAsia="Arial" w:hAnsi="Arial"/>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22, 2021, Mr. Klaben sold a total of 41,952 shares of Common Stock of Sotera Health Company in an underwritten public secondary offering (the "Offering").</w:t>
      </w:r>
    </w:p>
    <w:p>
      <w:pPr>
        <w:spacing w:after="0" w:line="43"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 price equal to the Offering price per share less underwriting discounts and commissions payable thereon, as disclosed in the company's Prospectus 424(b)(4), filed with the United States Securities and Exchange Commission on March 18, 2021.</w:t>
      </w:r>
    </w:p>
    <w:p>
      <w:pPr>
        <w:spacing w:after="0" w:line="25" w:lineRule="exact"/>
        <w:rPr>
          <w:rFonts w:ascii="Arial" w:cs="Arial" w:eastAsia="Arial" w:hAnsi="Arial"/>
          <w:sz w:val="13"/>
          <w:szCs w:val="13"/>
          <w:color w:val="008000"/>
        </w:rPr>
      </w:pPr>
    </w:p>
    <w:p>
      <w:pPr>
        <w:jc w:val="both"/>
        <w:ind w:left="40" w:right="20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196,997 shares of vested Common Stock and 130,289 shares of unvested Common Stock as of March 22, 2021. 36,529 of the unvested shares of Common Stock will vest on a daily basis, pro rata through November 15, 2021. 93,760 of the unvested shares of Common Stock will vest as of the first date on which (i) certain investment funds and entities affiliated with Warburg Pincus LLC and GTCR, LLC (the "Sponsors") have received two and one-half times their invested capital in the company and (ii) the Sponsors' internal rate of return exceeds twenty percent.</w:t>
      </w:r>
    </w:p>
    <w:p>
      <w:pPr>
        <w:spacing w:after="0" w:line="14" w:lineRule="exact"/>
        <w:rPr>
          <w:rFonts w:ascii="Arial" w:cs="Arial" w:eastAsia="Arial" w:hAnsi="Arial"/>
          <w:sz w:val="12"/>
          <w:szCs w:val="12"/>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the Mr. Klaben's continued service through each such date.</w:t>
      </w:r>
    </w:p>
    <w:p>
      <w:pPr>
        <w:spacing w:after="0" w:line="32" w:lineRule="exact"/>
        <w:rPr>
          <w:rFonts w:ascii="Arial" w:cs="Arial" w:eastAsia="Arial" w:hAnsi="Arial"/>
          <w:sz w:val="13"/>
          <w:szCs w:val="13"/>
          <w:color w:val="008000"/>
        </w:rPr>
      </w:pPr>
    </w:p>
    <w:p>
      <w:pPr>
        <w:ind w:left="40" w:right="5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Mr. Klaben's continued service through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Matthew J. Klaben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Jessica L. M. H. Epp,</w:t>
            </w:r>
          </w:p>
        </w:tc>
        <w:tc>
          <w:tcPr>
            <w:tcW w:w="5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03/24/2021</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900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2021-03-25T19:29:49Z</dcterms:created>
  <dcterms:modified xsi:type="dcterms:W3CDTF">2021-03-25T19:29:49Z</dcterms:modified>
</cp:coreProperties>
</file>