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21, 2023</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159" w:right="339" w:bottom="1440" w:gutter="0" w:footer="0" w:header="0"/>
        </w:sectPr>
      </w:pPr>
    </w:p>
    <w:p>
      <w:pPr>
        <w:spacing w:after="0" w:line="3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74" w:lineRule="exact"/>
        <w:rPr>
          <w:sz w:val="24"/>
          <w:szCs w:val="24"/>
          <w:color w:val="auto"/>
        </w:rPr>
      </w:pPr>
    </w:p>
    <w:p>
      <w:pPr>
        <w:sectPr>
          <w:pgSz w:w="11900" w:h="16838" w:orient="portrait"/>
          <w:cols w:equalWidth="0" w:num="3">
            <w:col w:w="4500" w:space="720"/>
            <w:col w:w="3040" w:space="720"/>
            <w:col w:w="2260"/>
          </w:cols>
          <w:pgMar w:left="320" w:top="1159"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59" w:right="339" w:bottom="1440" w:gutter="0" w:footer="0" w:header="0"/>
          <w:type w:val="continuous"/>
        </w:sectPr>
      </w:pPr>
    </w:p>
    <w:p>
      <w:pPr>
        <w:spacing w:after="0" w:line="1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40"/>
          </w:cols>
          <w:pgMar w:left="320" w:top="1159" w:right="339" w:bottom="1440" w:gutter="0" w:footer="0" w:header="0"/>
          <w:type w:val="continuous"/>
        </w:sectPr>
      </w:pP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4"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8"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21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84"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0" w:lineRule="exact"/>
        <w:rPr>
          <w:sz w:val="24"/>
          <w:szCs w:val="24"/>
          <w:color w:val="auto"/>
        </w:rPr>
      </w:pPr>
    </w:p>
    <w:p>
      <w:pPr>
        <w:ind w:left="898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698500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previously disclosed, on October 16, 2023, two subsidiaries of Sotera Health Company, Sotera Health LLC and Sterigenics U.S., LLC (“Sterigenics” and, together with Sotera Health LLC, the “Settling Defendants”), entered into a binding settlement term sheet (the “Settlement Term Sheet”) to pay $35 million (the “Settlement Payment”) to resolve ethylene oxide (“EO”) exposure claims brought by 79 claimants (each a "Settling Plaintiff" and collectively the “Settling Plaintiffs”) arising from alleged emissions of EO from Sterigenics’ operations in Atlanta, Georgia (the “Covered Claims”). The Covered Claims comprise a lawsuit that was scheduled to begin trial in the State Court of Gwinnett County, Georgia in October 2023 and claims being pursued by the same plaintiff’s counsel on behalf of 78 other claimants.</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settlement contemplated by the Settlement Term Sheet was subject to the satisfaction of several conditions, including that 100% of the Settling Plaintiffs consent to their respective payment allocations. This condition has been satisfied within the opt-in period specified in the Settlement Term Sheet. One plaintiff is dismissing his claim with prejudice and the 78 others have executed settlement agreements consenting to their allocations of the Settlement Payment in return for dismissing their claims with prejudice.</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Pursuant to an Amendment to Settlement Term Sheet executed on December 21, 2023 (the “Amendment to the Settlement Term Sheet”), Sterigenics will make the Settlement Payment by the later of January 5, 2024 or five business days after counsel for the Settling Plaintiffs has created a qualified settlement fund. The Settling Plaintiffs in three claims involving plaintiffs who are minors will move to dismiss their Covered Claims with prejudice within one day of obtaining trial court approval of the settlement as required by Georgia law. All other Settling Plaintiffs will move to dismiss their Covered Claims with prejudice within three business days of Sterigenics making the Settlement Payment. Barring unforeseen developments, the Settling Defendants expect for the settlement to be completed and the 79 cases to be dismissed with prejudice in January 2024.</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Settling Defendants deny any liability for the Covered Claims and, per their express terms, neither the Settlement Term Sheet, the Amendment to the Settlement Term Sheet nor the settlement agreements with the Settling Plaintiffs constitute or are to be construed as an admission of liability or that the Settling Defendants or any related parties engaged in any wrongful, tortious, or unlawful activity or that the use and/or emission of EO from Sterigenics’ operations in Atlanta, Georgia, posed any safety hazard to the surrounding communities.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more information about the settlement of the Covered Claims or about EO-related lawsuits more generally, please see our most recent Annual Report on Form 10-K and Quarterly Report on Form 10-Q and the Latest Updates in the EO section of our Investor Relations website at https://investors.soterahealth.com/latest-updates. The content on or connected to websites referred to in this Form 8-K is not incorporated by reference into, and does not form a part of, this Form 8-K.</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that reflect management’s expectations about future events and speak only as of the date hereof. You can identify these forward-looking statements by the use of forward-looking words such as “will,” “expect,” “may,” “could,” “believe,” “continue,” or other comparable words. Any forward-looking statements contained in this report are based upon current plans, estimates and expectations in light of information currently available to us. The inclusion of this forward-looking information should not be regarded as a representation by us that the future plans, estimates or expectations contemplated by us will be achieved. These forward-looking statements are subject to various risks, uncertainties and assumptions including, without limitation, changes in environmental, health and safety regulations; satisfaction of conditions to completing the settlement; the impact of, and developments in, current and future legal proceedings and liability claims related to purported exposure to emissions of EO from Sterigenics’ facilities; and the possibility that other claims will be made in the future, including in Georgia. For additional discussion of these and related risks and uncertainties, please refer to the Company’s other filings with the SEC, such as its annual and quarterly reports. We do not undertake any obligation to publicly update or revise these forward-looking statements,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(Registrant)</w:t>
      </w:r>
    </w:p>
    <w:p>
      <w:pPr>
        <w:spacing w:after="0" w:line="328" w:lineRule="exact"/>
        <w:rPr>
          <w:sz w:val="20"/>
          <w:szCs w:val="20"/>
          <w:color w:val="auto"/>
        </w:rPr>
      </w:pPr>
    </w:p>
    <w:p>
      <w:pPr>
        <w:ind w:left="20"/>
        <w:spacing w:after="0"/>
        <w:tabs>
          <w:tab w:leader="none" w:pos="5160" w:val="left"/>
          <w:tab w:leader="none" w:pos="5980" w:val="left"/>
        </w:tabs>
        <w:rPr>
          <w:sz w:val="20"/>
          <w:szCs w:val="20"/>
          <w:color w:val="auto"/>
        </w:rPr>
      </w:pPr>
      <w:r>
        <w:rPr>
          <w:rFonts w:ascii="Times New Roman" w:cs="Times New Roman" w:eastAsia="Times New Roman" w:hAnsi="Times New Roman"/>
          <w:sz w:val="18"/>
          <w:szCs w:val="18"/>
          <w:color w:val="auto"/>
        </w:rPr>
        <w:t>Date: December 21,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Alexander Dimitrief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Alexander Dimitrief</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sectPr>
      <w:pgSz w:w="11900" w:h="16838" w:orient="portrait"/>
      <w:cols w:equalWidth="0" w:num="1">
        <w:col w:w="10720"/>
      </w:cols>
      <w:pgMar w:left="320" w:top="1008"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2023-12-21T16:26:53Z</dcterms:created>
  <dcterms:modified xsi:type="dcterms:W3CDTF">2023-12-21T16:26:53Z</dcterms:modified>
</cp:coreProperties>
</file>