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0001832387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8"/>
        <w:gridCol w:w="3457"/>
      </w:tblGrid>
      <w:tr>
        <w:trPr/>
        <w:tc>
          <w:tcPr>
            <w:tcW w:w="6748" w:type="dxa"/>
            <w:tcBorders/>
            <w:vAlign w:val="center"/>
          </w:tcPr>
          <w:p>
            <w:pPr>
              <w:pStyle w:val="TableContents"/>
              <w:bidi w:val="0"/>
              <w:spacing w:before="0" w:after="283"/>
              <w:jc w:val="left"/>
              <w:rPr/>
            </w:pPr>
            <w:r>
              <w:rPr/>
              <w:t>Name of Issuer</w:t>
            </w:r>
          </w:p>
        </w:tc>
        <w:tc>
          <w:tcPr>
            <w:tcW w:w="3457" w:type="dxa"/>
            <w:tcBorders/>
            <w:vAlign w:val="center"/>
          </w:tcPr>
          <w:p>
            <w:pPr>
              <w:pStyle w:val="TableContents"/>
              <w:bidi w:val="0"/>
              <w:spacing w:before="0" w:after="0"/>
              <w:jc w:val="left"/>
              <w:rPr/>
            </w:pPr>
            <w:r>
              <w:rPr/>
              <w:t>Sotera Health Company</w:t>
            </w:r>
          </w:p>
        </w:tc>
      </w:tr>
      <w:tr>
        <w:trPr/>
        <w:tc>
          <w:tcPr>
            <w:tcW w:w="6748" w:type="dxa"/>
            <w:tcBorders/>
            <w:vAlign w:val="center"/>
          </w:tcPr>
          <w:p>
            <w:pPr>
              <w:pStyle w:val="TableContents"/>
              <w:bidi w:val="0"/>
              <w:spacing w:before="0" w:after="283"/>
              <w:jc w:val="left"/>
              <w:rPr/>
            </w:pPr>
            <w:r>
              <w:rPr/>
              <w:t>SEC File Number</w:t>
            </w:r>
          </w:p>
        </w:tc>
        <w:tc>
          <w:tcPr>
            <w:tcW w:w="3457" w:type="dxa"/>
            <w:tcBorders/>
            <w:vAlign w:val="center"/>
          </w:tcPr>
          <w:p>
            <w:pPr>
              <w:pStyle w:val="TableContents"/>
              <w:bidi w:val="0"/>
              <w:spacing w:before="0" w:after="0"/>
              <w:jc w:val="left"/>
              <w:rPr/>
            </w:pPr>
            <w:r>
              <w:rPr/>
              <w:t>001-39729</w:t>
            </w:r>
          </w:p>
        </w:tc>
      </w:tr>
      <w:tr>
        <w:trPr/>
        <w:tc>
          <w:tcPr>
            <w:tcW w:w="6748" w:type="dxa"/>
            <w:tcBorders/>
            <w:vAlign w:val="center"/>
          </w:tcPr>
          <w:p>
            <w:pPr>
              <w:pStyle w:val="TableContents"/>
              <w:bidi w:val="0"/>
              <w:spacing w:before="0" w:after="283"/>
              <w:jc w:val="left"/>
              <w:rPr/>
            </w:pPr>
            <w:r>
              <w:rPr/>
              <w:t>Address of Issuer</w:t>
            </w:r>
          </w:p>
        </w:tc>
        <w:tc>
          <w:tcPr>
            <w:tcW w:w="3457" w:type="dxa"/>
            <w:tcBorders/>
            <w:vAlign w:val="center"/>
          </w:tcPr>
          <w:p>
            <w:pPr>
              <w:pStyle w:val="TableContents"/>
              <w:bidi w:val="0"/>
              <w:spacing w:before="0" w:after="0"/>
              <w:jc w:val="left"/>
              <w:rPr/>
            </w:pPr>
            <w:r>
              <w:rPr/>
              <w:t>9100 South Hills Boulevard</w:t>
              <w:br/>
              <w:t>Suite 300</w:t>
              <w:br/>
              <w:t>Broadview Heights</w:t>
              <w:br/>
              <w:t xml:space="preserve">OHIO </w:t>
              <w:br/>
              <w:t>44147</w:t>
            </w:r>
          </w:p>
        </w:tc>
      </w:tr>
      <w:tr>
        <w:trPr/>
        <w:tc>
          <w:tcPr>
            <w:tcW w:w="6748" w:type="dxa"/>
            <w:tcBorders/>
            <w:vAlign w:val="center"/>
          </w:tcPr>
          <w:p>
            <w:pPr>
              <w:pStyle w:val="TableContents"/>
              <w:bidi w:val="0"/>
              <w:spacing w:before="0" w:after="283"/>
              <w:jc w:val="left"/>
              <w:rPr/>
            </w:pPr>
            <w:r>
              <w:rPr/>
              <w:t>Phone</w:t>
            </w:r>
          </w:p>
        </w:tc>
        <w:tc>
          <w:tcPr>
            <w:tcW w:w="3457" w:type="dxa"/>
            <w:tcBorders/>
            <w:vAlign w:val="center"/>
          </w:tcPr>
          <w:p>
            <w:pPr>
              <w:pStyle w:val="TableContents"/>
              <w:bidi w:val="0"/>
              <w:spacing w:before="0" w:after="0"/>
              <w:jc w:val="left"/>
              <w:rPr/>
            </w:pPr>
            <w:r>
              <w:rPr/>
              <w:t>440-262-1410</w:t>
            </w:r>
          </w:p>
        </w:tc>
      </w:tr>
      <w:tr>
        <w:trPr/>
        <w:tc>
          <w:tcPr>
            <w:tcW w:w="6748" w:type="dxa"/>
            <w:tcBorders/>
            <w:vAlign w:val="center"/>
          </w:tcPr>
          <w:p>
            <w:pPr>
              <w:pStyle w:val="TableContents"/>
              <w:bidi w:val="0"/>
              <w:spacing w:before="0" w:after="283"/>
              <w:jc w:val="left"/>
              <w:rPr/>
            </w:pPr>
            <w:r>
              <w:rPr/>
              <w:t>Name of Person for Whose Account the Securities are To Be Sold</w:t>
            </w:r>
          </w:p>
        </w:tc>
        <w:tc>
          <w:tcPr>
            <w:tcW w:w="3457" w:type="dxa"/>
            <w:tcBorders/>
            <w:vAlign w:val="center"/>
          </w:tcPr>
          <w:p>
            <w:pPr>
              <w:pStyle w:val="TableContents"/>
              <w:bidi w:val="0"/>
              <w:spacing w:before="0" w:after="0"/>
              <w:jc w:val="left"/>
              <w:rPr/>
            </w:pPr>
            <w:r>
              <w:rPr/>
              <w:t>Michael B. Petras,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8" w:type="dxa"/>
            <w:tcBorders/>
            <w:vAlign w:val="center"/>
          </w:tcPr>
          <w:p>
            <w:pPr>
              <w:pStyle w:val="TableContents"/>
              <w:bidi w:val="0"/>
              <w:spacing w:before="0" w:after="283"/>
              <w:jc w:val="left"/>
              <w:rPr/>
            </w:pPr>
            <w:r>
              <w:rPr/>
              <w:t>Relationship to Issuer</w:t>
            </w:r>
          </w:p>
        </w:tc>
        <w:tc>
          <w:tcPr>
            <w:tcW w:w="3457" w:type="dxa"/>
            <w:tcBorders/>
            <w:vAlign w:val="center"/>
          </w:tcPr>
          <w:p>
            <w:pPr>
              <w:pStyle w:val="TableContents"/>
              <w:bidi w:val="0"/>
              <w:spacing w:before="0" w:after="0"/>
              <w:jc w:val="left"/>
              <w:rPr/>
            </w:pPr>
            <w:r>
              <w:rPr/>
              <w:t>Chairman, CEO</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750000</w:t>
            </w:r>
          </w:p>
        </w:tc>
        <w:tc>
          <w:tcPr>
            <w:tcW w:w="1385" w:type="dxa"/>
            <w:tcBorders/>
            <w:vAlign w:val="center"/>
          </w:tcPr>
          <w:p>
            <w:pPr>
              <w:pStyle w:val="TableContents"/>
              <w:bidi w:val="0"/>
              <w:spacing w:before="0" w:after="283"/>
              <w:jc w:val="left"/>
              <w:rPr/>
            </w:pPr>
            <w:r>
              <w:rPr/>
              <w:t>12562500</w:t>
            </w:r>
          </w:p>
        </w:tc>
        <w:tc>
          <w:tcPr>
            <w:tcW w:w="1559" w:type="dxa"/>
            <w:tcBorders/>
            <w:vAlign w:val="center"/>
          </w:tcPr>
          <w:p>
            <w:pPr>
              <w:pStyle w:val="TableContents"/>
              <w:bidi w:val="0"/>
              <w:spacing w:before="0" w:after="283"/>
              <w:jc w:val="left"/>
              <w:rPr/>
            </w:pPr>
            <w:r>
              <w:rPr/>
              <w:t>284093929</w:t>
            </w:r>
          </w:p>
        </w:tc>
        <w:tc>
          <w:tcPr>
            <w:tcW w:w="1571" w:type="dxa"/>
            <w:tcBorders/>
            <w:vAlign w:val="center"/>
          </w:tcPr>
          <w:p>
            <w:pPr>
              <w:pStyle w:val="TableContents"/>
              <w:bidi w:val="0"/>
              <w:spacing w:before="0" w:after="283"/>
              <w:jc w:val="left"/>
              <w:rPr/>
            </w:pPr>
            <w:r>
              <w:rPr/>
              <w:t>12/08/2025</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614"/>
        <w:gridCol w:w="119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 Stock</w:t>
            </w:r>
          </w:p>
        </w:tc>
        <w:tc>
          <w:tcPr>
            <w:tcW w:w="1127" w:type="dxa"/>
            <w:tcBorders/>
            <w:vAlign w:val="center"/>
          </w:tcPr>
          <w:p>
            <w:pPr>
              <w:pStyle w:val="TableContents"/>
              <w:bidi w:val="0"/>
              <w:spacing w:before="0" w:after="283"/>
              <w:jc w:val="left"/>
              <w:rPr/>
            </w:pPr>
            <w:r>
              <w:rPr/>
              <w:t>11/20/2022</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35967</w:t>
            </w:r>
          </w:p>
        </w:tc>
        <w:tc>
          <w:tcPr>
            <w:tcW w:w="1069" w:type="dxa"/>
            <w:tcBorders/>
            <w:vAlign w:val="center"/>
          </w:tcPr>
          <w:p>
            <w:pPr>
              <w:pStyle w:val="TableContents"/>
              <w:bidi w:val="0"/>
              <w:spacing w:before="0" w:after="283"/>
              <w:jc w:val="left"/>
              <w:rPr/>
            </w:pPr>
            <w:r>
              <w:rPr/>
              <w:t>11/20/2022</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Common Stock</w:t>
            </w:r>
          </w:p>
        </w:tc>
        <w:tc>
          <w:tcPr>
            <w:tcW w:w="1127" w:type="dxa"/>
            <w:tcBorders/>
            <w:vAlign w:val="center"/>
          </w:tcPr>
          <w:p>
            <w:pPr>
              <w:pStyle w:val="TableContents"/>
              <w:bidi w:val="0"/>
              <w:spacing w:before="0" w:after="283"/>
              <w:jc w:val="left"/>
              <w:rPr/>
            </w:pPr>
            <w:r>
              <w:rPr/>
              <w:t>11/20/2023</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35967</w:t>
            </w:r>
          </w:p>
        </w:tc>
        <w:tc>
          <w:tcPr>
            <w:tcW w:w="1069" w:type="dxa"/>
            <w:tcBorders/>
            <w:vAlign w:val="center"/>
          </w:tcPr>
          <w:p>
            <w:pPr>
              <w:pStyle w:val="TableContents"/>
              <w:bidi w:val="0"/>
              <w:spacing w:before="0" w:after="283"/>
              <w:jc w:val="left"/>
              <w:rPr/>
            </w:pPr>
            <w:r>
              <w:rPr/>
              <w:t>11/20/2023</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Common Stock</w:t>
            </w:r>
          </w:p>
        </w:tc>
        <w:tc>
          <w:tcPr>
            <w:tcW w:w="1127" w:type="dxa"/>
            <w:tcBorders/>
            <w:vAlign w:val="center"/>
          </w:tcPr>
          <w:p>
            <w:pPr>
              <w:pStyle w:val="TableContents"/>
              <w:bidi w:val="0"/>
              <w:spacing w:before="0" w:after="283"/>
              <w:jc w:val="left"/>
              <w:rPr/>
            </w:pPr>
            <w:r>
              <w:rPr/>
              <w:t>03/02/2024</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83905</w:t>
            </w:r>
          </w:p>
        </w:tc>
        <w:tc>
          <w:tcPr>
            <w:tcW w:w="1069" w:type="dxa"/>
            <w:tcBorders/>
            <w:vAlign w:val="center"/>
          </w:tcPr>
          <w:p>
            <w:pPr>
              <w:pStyle w:val="TableContents"/>
              <w:bidi w:val="0"/>
              <w:spacing w:before="0" w:after="283"/>
              <w:jc w:val="left"/>
              <w:rPr/>
            </w:pPr>
            <w:r>
              <w:rPr/>
              <w:t>03/02/2024</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Common Stock</w:t>
            </w:r>
          </w:p>
        </w:tc>
        <w:tc>
          <w:tcPr>
            <w:tcW w:w="1127" w:type="dxa"/>
            <w:tcBorders/>
            <w:vAlign w:val="center"/>
          </w:tcPr>
          <w:p>
            <w:pPr>
              <w:pStyle w:val="TableContents"/>
              <w:bidi w:val="0"/>
              <w:spacing w:before="0" w:after="283"/>
              <w:jc w:val="left"/>
              <w:rPr/>
            </w:pPr>
            <w:r>
              <w:rPr/>
              <w:t>11/20/2024</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35967</w:t>
            </w:r>
          </w:p>
        </w:tc>
        <w:tc>
          <w:tcPr>
            <w:tcW w:w="1069" w:type="dxa"/>
            <w:tcBorders/>
            <w:vAlign w:val="center"/>
          </w:tcPr>
          <w:p>
            <w:pPr>
              <w:pStyle w:val="TableContents"/>
              <w:bidi w:val="0"/>
              <w:spacing w:before="0" w:after="283"/>
              <w:jc w:val="left"/>
              <w:rPr/>
            </w:pPr>
            <w:r>
              <w:rPr/>
              <w:t>11/20/2024</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Common Stock</w:t>
            </w:r>
          </w:p>
        </w:tc>
        <w:tc>
          <w:tcPr>
            <w:tcW w:w="1127" w:type="dxa"/>
            <w:tcBorders/>
            <w:vAlign w:val="center"/>
          </w:tcPr>
          <w:p>
            <w:pPr>
              <w:pStyle w:val="TableContents"/>
              <w:bidi w:val="0"/>
              <w:spacing w:before="0" w:after="283"/>
              <w:jc w:val="left"/>
              <w:rPr/>
            </w:pPr>
            <w:r>
              <w:rPr/>
              <w:t>03/02/2025</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124007</w:t>
            </w:r>
          </w:p>
        </w:tc>
        <w:tc>
          <w:tcPr>
            <w:tcW w:w="1069" w:type="dxa"/>
            <w:tcBorders/>
            <w:vAlign w:val="center"/>
          </w:tcPr>
          <w:p>
            <w:pPr>
              <w:pStyle w:val="TableContents"/>
              <w:bidi w:val="0"/>
              <w:spacing w:before="0" w:after="283"/>
              <w:jc w:val="left"/>
              <w:rPr/>
            </w:pPr>
            <w:r>
              <w:rPr/>
              <w:t>03/02/2025</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Common Stock</w:t>
            </w:r>
          </w:p>
        </w:tc>
        <w:tc>
          <w:tcPr>
            <w:tcW w:w="1127" w:type="dxa"/>
            <w:tcBorders/>
            <w:vAlign w:val="center"/>
          </w:tcPr>
          <w:p>
            <w:pPr>
              <w:pStyle w:val="TableContents"/>
              <w:bidi w:val="0"/>
              <w:spacing w:before="0" w:after="283"/>
              <w:jc w:val="left"/>
              <w:rPr/>
            </w:pPr>
            <w:r>
              <w:rPr/>
              <w:t>06/17/2016</w:t>
            </w:r>
          </w:p>
        </w:tc>
        <w:tc>
          <w:tcPr>
            <w:tcW w:w="1614" w:type="dxa"/>
            <w:tcBorders/>
            <w:vAlign w:val="center"/>
          </w:tcPr>
          <w:p>
            <w:pPr>
              <w:pStyle w:val="TableContents"/>
              <w:bidi w:val="0"/>
              <w:spacing w:before="0" w:after="283"/>
              <w:jc w:val="left"/>
              <w:rPr/>
            </w:pPr>
            <w:r>
              <w:rPr/>
              <w:t>Pre-IPO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83</w:t>
            </w:r>
          </w:p>
        </w:tc>
        <w:tc>
          <w:tcPr>
            <w:tcW w:w="1069" w:type="dxa"/>
            <w:tcBorders/>
            <w:vAlign w:val="center"/>
          </w:tcPr>
          <w:p>
            <w:pPr>
              <w:pStyle w:val="TableContents"/>
              <w:bidi w:val="0"/>
              <w:spacing w:before="0" w:after="283"/>
              <w:jc w:val="left"/>
              <w:rPr/>
            </w:pPr>
            <w:r>
              <w:rPr/>
              <w:t>06/17/2016</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Common Stock</w:t>
            </w:r>
          </w:p>
        </w:tc>
        <w:tc>
          <w:tcPr>
            <w:tcW w:w="1127" w:type="dxa"/>
            <w:tcBorders/>
            <w:vAlign w:val="center"/>
          </w:tcPr>
          <w:p>
            <w:pPr>
              <w:pStyle w:val="TableContents"/>
              <w:bidi w:val="0"/>
              <w:spacing w:before="0" w:after="283"/>
              <w:jc w:val="left"/>
              <w:rPr/>
            </w:pPr>
            <w:r>
              <w:rPr/>
              <w:t>06/17/2016</w:t>
            </w:r>
          </w:p>
        </w:tc>
        <w:tc>
          <w:tcPr>
            <w:tcW w:w="1614" w:type="dxa"/>
            <w:tcBorders/>
            <w:vAlign w:val="center"/>
          </w:tcPr>
          <w:p>
            <w:pPr>
              <w:pStyle w:val="TableContents"/>
              <w:bidi w:val="0"/>
              <w:spacing w:before="0" w:after="283"/>
              <w:jc w:val="left"/>
              <w:rPr/>
            </w:pPr>
            <w:r>
              <w:rPr/>
              <w:t>Pre-IPO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39243</w:t>
            </w:r>
          </w:p>
        </w:tc>
        <w:tc>
          <w:tcPr>
            <w:tcW w:w="1069" w:type="dxa"/>
            <w:tcBorders/>
            <w:vAlign w:val="center"/>
          </w:tcPr>
          <w:p>
            <w:pPr>
              <w:pStyle w:val="TableContents"/>
              <w:bidi w:val="0"/>
              <w:spacing w:before="0" w:after="283"/>
              <w:jc w:val="left"/>
              <w:rPr/>
            </w:pPr>
            <w:r>
              <w:rPr/>
              <w:t>06/17/2016</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Common Stock</w:t>
            </w:r>
          </w:p>
        </w:tc>
        <w:tc>
          <w:tcPr>
            <w:tcW w:w="1127" w:type="dxa"/>
            <w:tcBorders/>
            <w:vAlign w:val="center"/>
          </w:tcPr>
          <w:p>
            <w:pPr>
              <w:pStyle w:val="TableContents"/>
              <w:bidi w:val="0"/>
              <w:spacing w:before="0" w:after="283"/>
              <w:jc w:val="left"/>
              <w:rPr/>
            </w:pPr>
            <w:r>
              <w:rPr/>
              <w:t>06/17/2016</w:t>
            </w:r>
          </w:p>
        </w:tc>
        <w:tc>
          <w:tcPr>
            <w:tcW w:w="1614" w:type="dxa"/>
            <w:tcBorders/>
            <w:vAlign w:val="center"/>
          </w:tcPr>
          <w:p>
            <w:pPr>
              <w:pStyle w:val="TableContents"/>
              <w:bidi w:val="0"/>
              <w:spacing w:before="0" w:after="283"/>
              <w:jc w:val="left"/>
              <w:rPr/>
            </w:pPr>
            <w:r>
              <w:rPr/>
              <w:t>Pre-IPO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394861</w:t>
            </w:r>
          </w:p>
        </w:tc>
        <w:tc>
          <w:tcPr>
            <w:tcW w:w="1069" w:type="dxa"/>
            <w:tcBorders/>
            <w:vAlign w:val="center"/>
          </w:tcPr>
          <w:p>
            <w:pPr>
              <w:pStyle w:val="TableContents"/>
              <w:bidi w:val="0"/>
              <w:spacing w:before="0" w:after="283"/>
              <w:jc w:val="left"/>
              <w:rPr/>
            </w:pPr>
            <w:r>
              <w:rPr/>
              <w:t>06/17/2016</w:t>
            </w:r>
          </w:p>
        </w:tc>
        <w:tc>
          <w:tcPr>
            <w:tcW w:w="121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434"/>
        <w:gridCol w:w="8771"/>
      </w:tblGrid>
      <w:tr>
        <w:trPr/>
        <w:tc>
          <w:tcPr>
            <w:tcW w:w="1434" w:type="dxa"/>
            <w:tcBorders/>
            <w:vAlign w:val="center"/>
          </w:tcPr>
          <w:p>
            <w:pPr>
              <w:pStyle w:val="TableContents"/>
              <w:bidi w:val="0"/>
              <w:spacing w:before="0" w:after="283"/>
              <w:jc w:val="left"/>
              <w:rPr/>
            </w:pPr>
            <w:r>
              <w:rPr/>
              <w:t>Remarks</w:t>
            </w:r>
          </w:p>
        </w:tc>
        <w:tc>
          <w:tcPr>
            <w:tcW w:w="8771" w:type="dxa"/>
            <w:tcBorders/>
            <w:vAlign w:val="center"/>
          </w:tcPr>
          <w:p>
            <w:pPr>
              <w:pStyle w:val="TableContents"/>
              <w:bidi w:val="0"/>
              <w:spacing w:before="0" w:after="0"/>
              <w:jc w:val="left"/>
              <w:rPr/>
            </w:pPr>
            <w:r>
              <w:rPr/>
              <w:t>Of the shares filed today, 315,896 shares will be sold by the reporting person, 39,243 shares will be sold by the reporting person's family trust, and 394,861 shares will be sold by the reporting person's grantor trust.</w:t>
            </w:r>
          </w:p>
        </w:tc>
      </w:tr>
      <w:tr>
        <w:trPr/>
        <w:tc>
          <w:tcPr>
            <w:tcW w:w="1434" w:type="dxa"/>
            <w:tcBorders/>
            <w:vAlign w:val="center"/>
          </w:tcPr>
          <w:p>
            <w:pPr>
              <w:pStyle w:val="TableContents"/>
              <w:bidi w:val="0"/>
              <w:spacing w:before="0" w:after="283"/>
              <w:jc w:val="left"/>
              <w:rPr/>
            </w:pPr>
            <w:r>
              <w:rPr/>
              <w:t>Date of Notice</w:t>
            </w:r>
          </w:p>
        </w:tc>
        <w:tc>
          <w:tcPr>
            <w:tcW w:w="8771" w:type="dxa"/>
            <w:tcBorders/>
            <w:vAlign w:val="center"/>
          </w:tcPr>
          <w:p>
            <w:pPr>
              <w:pStyle w:val="TableContents"/>
              <w:bidi w:val="0"/>
              <w:spacing w:before="0" w:after="0"/>
              <w:jc w:val="left"/>
              <w:rPr/>
            </w:pPr>
            <w:r>
              <w:rPr/>
              <w:t>12/08/2025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34" w:type="dxa"/>
            <w:tcBorders/>
            <w:vAlign w:val="center"/>
          </w:tcPr>
          <w:p>
            <w:pPr>
              <w:pStyle w:val="TableContents"/>
              <w:bidi w:val="0"/>
              <w:spacing w:before="0" w:after="283"/>
              <w:jc w:val="left"/>
              <w:rPr/>
            </w:pPr>
            <w:r>
              <w:rPr/>
              <w:t>Signature</w:t>
            </w:r>
          </w:p>
        </w:tc>
        <w:tc>
          <w:tcPr>
            <w:tcW w:w="8771" w:type="dxa"/>
            <w:tcBorders/>
            <w:vAlign w:val="center"/>
          </w:tcPr>
          <w:p>
            <w:pPr>
              <w:pStyle w:val="TableContents"/>
              <w:bidi w:val="0"/>
              <w:spacing w:before="0" w:after="0"/>
              <w:jc w:val="left"/>
              <w:rPr/>
            </w:pPr>
            <w:r>
              <w:rPr/>
              <w:t>/s/ J.P. Morgan Securities LLC as agent and attorney-in-fact for Michael B. Petras,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3549</Characters>
  <CharactersWithSpaces>4130</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