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29,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Petras, Jr.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Sotera Health Topco,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9100 South Hills Blvd, Suite 300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Broadview Heights, OH 44147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Sotera Health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Topco,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September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2, 2020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0001822479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Petras: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3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Draft Registration Statement on Form S-1</w:t>
            </w:r>
          </w:p>
        </w:tc>
      </w:tr>
      <w:tr>
        <w:trPr>
          <w:trHeight w:val="405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Cover Page</w:t>
            </w:r>
          </w:p>
        </w:tc>
      </w:tr>
      <w:tr>
        <w:trPr>
          <w:trHeight w:val="405"/>
        </w:trPr>
        <w:tc>
          <w:tcPr>
            <w:tcW w:w="3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1.</w:t>
            </w:r>
          </w:p>
        </w:tc>
        <w:tc>
          <w:tcPr>
            <w:tcW w:w="6740" w:type="dxa"/>
            <w:vAlign w:val="bottom"/>
          </w:tcPr>
          <w:p>
            <w:pPr>
              <w:ind w:left="5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Please include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23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disclosure of your controlled company status on the prospectus cover page, the amount of the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voting power the controlling shareholder will own following the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completion of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offering, and, if true, that you do not intend to comply with certain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corporate governance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requirements.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Market, Industry and Other Data, page iii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It is not appropriate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18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directly or indirectly disclaim liability for statements in your registration statement.</w:t>
      </w:r>
    </w:p>
    <w:p>
      <w:pPr>
        <w:ind w:left="5900" w:right="26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Accordingly, please delete your statements that the accuracy and completeness of</w:t>
      </w:r>
    </w:p>
    <w:p>
      <w:pPr>
        <w:ind w:left="120" w:right="2119" w:hanging="104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contained in consultants</w:t>
      </w:r>
      <w:r>
        <w:rPr>
          <w:sz w:val="20"/>
          <w:szCs w:val="20"/>
          <w:color w:val="auto"/>
        </w:rPr>
        <w:t xml:space="preserve"> </w:t>
      </w:r>
      <w:r>
        <w:rPr>
          <w:rFonts w:ascii="Courier New" w:cs="Courier New" w:eastAsia="Courier New" w:hAnsi="Courier New"/>
          <w:sz w:val="18"/>
          <w:szCs w:val="18"/>
          <w:color w:val="auto"/>
        </w:rPr>
        <w:t>reports and industry publications is Michael Petras, Jr.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Sotera Health Topco,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29, 2020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guaranteed, that your internal company analyses have not been verified by any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independent source, and that neither you nor the underwriters make any representation as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accuracy of such information.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Industry Overview, page 5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statement the global population is expected to increase by 1 billion people by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2025 and of that 1 billion, approximately 300 million will reach age</w:t>
      </w:r>
    </w:p>
    <w:p>
      <w:pPr>
        <w:ind w:left="320" w:hanging="312"/>
        <w:spacing w:after="0" w:line="238" w:lineRule="auto"/>
        <w:tabs>
          <w:tab w:leader="none" w:pos="3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older. Please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whether the 300 million will reach the age of 65 by the year 2025 or sometime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that. We also note the estimated global healthcare costs of approximately $4 trillion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2019 and projected to reach more than $6 trillion by 2027. Please highlight what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fraction of that estimate is represented by services you provide. Invest in technical and regulatory capabilities to enhance our leadership position, page 8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that you are "a respected industry partner for regulators as they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defining industry standards of safety for the future." Please provide the basis for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right="181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statement and the similar statement on page 109 in which you state you have established credibility and trust with regulators and standards</w:t>
      </w:r>
    </w:p>
    <w:p>
      <w:pPr>
        <w:ind w:right="727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writing organizations. Risk Factor Summary, page 9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refer to your "Key Strengths" and "Our Strategy" sections in the Summary.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balance, please revise so that your Summary risks disclosure is of the same prominence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features a corresponding level of discussion and specificity as these other sections.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example, expand your disclosure to discuss your EO emissions legal proceedings,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that your per occurrence limit for claims relating to Willowbrook EO emissions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has been reached, and that additional EO lawsuits have been filed recently. Additional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examples include expanding your disclosures regarding your total long-term debt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stockholders' agreement. Risk Factors, page 20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35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disclosures relating to the Sponsors' concentrated ownership. Please expand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risk factor disclosures as appropriate to discuss other interests that may conflict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between the Sponsors and your other shareholders, such as recent distributions they have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received, and may receive in connection with the offering, and add a corresponding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LastNameMichael Petras, Jr.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 in your Summary. We note, for example, your disclosure on page F-39 that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  NameSotera</w:t>
      </w:r>
    </w:p>
    <w:p>
      <w:pPr>
        <w:ind w:left="740"/>
        <w:spacing w:after="0" w:line="238" w:lineRule="auto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Health of</w:t>
      </w:r>
    </w:p>
    <w:p>
      <w:pPr>
        <w:ind w:left="1480"/>
        <w:spacing w:after="0"/>
        <w:tabs>
          <w:tab w:leader="none" w:pos="3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conversion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Topco,</w:t>
      </w:r>
    </w:p>
    <w:p>
      <w:pPr>
        <w:ind w:left="37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TopcoInc.</w:t>
      </w:r>
    </w:p>
    <w:p>
      <w:pPr>
        <w:ind w:left="4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Parent units will result in 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increase of loss per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share.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  <w:tab/>
        <w:t>29, 2020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Petras, Jr.</w:t>
      </w:r>
    </w:p>
    <w:p>
      <w:pPr>
        <w:spacing w:after="0"/>
        <w:tabs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LastNameMichael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Petras, Jr.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Sotera Health Topco,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29,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  <w:tab/>
        <w:t>NameSotera</w:t>
      </w:r>
    </w:p>
    <w:p>
      <w:pPr>
        <w:ind w:left="1580"/>
        <w:spacing w:after="0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Health Topco,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29, 2020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Our substantial leverage could adversely affect our ability to raise additional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 to fund 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operations..., page 38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quantify your debt service requirements and disclose the percentage of your cash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flow that must be dedicated to debt service, both principle and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lowering or withdrawal of the ratings assigned to our debt. . . , page 40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specify your debt's ratings.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Cautionary Note Regarding Forward-Looking Statements, page 50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statement that you undertake no obligation to update forward-looking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publicly in light of new information or future events.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clarify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will update this information to the extent required by law. Use of Proceeds, page 51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interest rate and maturity date for each item of indebtedness to 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discharged using the proceeds of the offering. If the indebtedness to be discharged was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incurred within one year, describe the use of the proceeds of such indebtedness. Refer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Instruction 4 to Item 504 of Regulation S-K. Capitalization, page 53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128, you disclose that upon the occurrence of a change of control, all then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outstanding unvested Class B-1 Units held by Unitholders will become vested as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of consummation of such change of control. In addition, on page 64, you disclose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expect to recognize the remaining expense associated with the performance vesting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awards "upon the listing and public trading of your common stock." Please tell us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why stock compensation expense is not reflected as a pro forma adjustment in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capitalization table.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Components Of Our Results Of Operations Operating Expenses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SG&amp;A Expenses, page 64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Once you have an estimated offering price or range, please explain to us how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the fair value of the common stock underlying your equity issuances 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reasons for any differences between the recent valuations of your common stock leading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 to the IPO and the estimated offering price. This information will help facilitate 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review of your accounting for equity issuances including stock compensation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 conversion features. Please discuss with the staff how to submit your response.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Petras, Jr.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LastNameMichael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Petras, Jr.</w:t>
            </w:r>
          </w:p>
        </w:tc>
      </w:tr>
      <w:tr>
        <w:trPr>
          <w:trHeight w:val="202"/>
        </w:trPr>
        <w:tc>
          <w:tcPr>
            <w:tcW w:w="28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Sotera Health Topco, Inc.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29,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NameSotera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5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2020</w:t>
            </w:r>
          </w:p>
        </w:tc>
        <w:tc>
          <w:tcPr>
            <w:tcW w:w="232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Health Topco, Inc.</w:t>
            </w: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4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29, 2020</w:t>
            </w:r>
          </w:p>
        </w:tc>
        <w:tc>
          <w:tcPr>
            <w:tcW w:w="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4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Results of Operations, page 66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each of the periods presented, please quantify the impact each of the factors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identified had on each of the components of your results of operations as well as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segment operations beginning on page 73. Refer to Item 303 of Regulation S-K.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 and Capital Resources, page 76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stating that the increase in cash provided by operating activities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fiscal year 2018 to fiscal year 2019 was driven by "strong operating performance".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disclosure to quantify and discuss in further detail the underlying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reasons for the changes reported in your Statements of Cash Flows, which contributed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stronger operating performance. Refer to Item 303(a)(1) of Regulation S-K and FRC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501.13.b and 13.b.1 for guidance.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Relationships and Related Party Transactions, page 136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a description of the facility lease with an immediate family member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that is described on pages F-36 and F-72 or tell us why such disclosure is not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Consolidated Financial Statements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8. Goodwill and Other Intangible Assets, page F-20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when the initial amounts of customer relationships, proprietary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technology, and sealed source and supply agreements were initially recorded and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in which they were initially established.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 defined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 or anyone authorized to do so on your behalf,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to potential investors in reliance on Section 5(d) of the Securities Act, whether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443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they retain copies of the communications. Michael Petras, Jr.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LastNameMichael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Petras, Jr.</w:t>
            </w:r>
          </w:p>
        </w:tc>
      </w:tr>
      <w:tr>
        <w:trPr>
          <w:trHeight w:val="203"/>
        </w:trPr>
        <w:tc>
          <w:tcPr>
            <w:tcW w:w="28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Sotera Health Topco, Inc.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29,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NameSotera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5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2020</w:t>
            </w:r>
          </w:p>
        </w:tc>
        <w:tc>
          <w:tcPr>
            <w:tcW w:w="232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Health Topco, Inc.</w:t>
            </w: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5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29, 2020</w:t>
            </w:r>
          </w:p>
        </w:tc>
        <w:tc>
          <w:tcPr>
            <w:tcW w:w="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5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3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Tracie Mariner at (202) 551-3744 or Sasha Parikh at (202) 551-3627 if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Chris Edwards at (202) 551-6761 or Dorrie Yale at (202) 551-8776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David Lopez, Esq.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46E87CCD"/>
    <w:multiLevelType w:val="hybridMultilevel"/>
    <w:lvl w:ilvl="0">
      <w:lvlJc w:val="left"/>
      <w:lvlText w:val="%1"/>
      <w:numFmt w:val="decimal"/>
      <w:start w:val="65"/>
    </w:lvl>
  </w:abstractNum>
  <w:abstractNum w:abstractNumId="2">
    <w:nsid w:val="3D1B58BA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507ED7AB"/>
    <w:multiLevelType w:val="hybridMultilevel"/>
    <w:lvl w:ilvl="0">
      <w:lvlJc w:val="left"/>
      <w:lvlText w:val="%1."/>
      <w:numFmt w:val="decimal"/>
      <w:start w:val="7"/>
    </w:lvl>
  </w:abstractNum>
  <w:abstractNum w:abstractNumId="4">
    <w:nsid w:val="2EB141F2"/>
    <w:multiLevelType w:val="hybridMultilevel"/>
    <w:lvl w:ilvl="0">
      <w:lvlJc w:val="left"/>
      <w:lvlText w:val="%1."/>
      <w:numFmt w:val="decimal"/>
      <w:start w:val="9"/>
    </w:lvl>
  </w:abstractNum>
  <w:abstractNum w:abstractNumId="5">
    <w:nsid w:val="41B71EFB"/>
    <w:multiLevelType w:val="hybridMultilevel"/>
    <w:lvl w:ilvl="0">
      <w:lvlJc w:val="left"/>
      <w:lvlText w:val="%1."/>
      <w:numFmt w:val="decimal"/>
      <w:start w:val="10"/>
    </w:lvl>
  </w:abstractNum>
  <w:abstractNum w:abstractNumId="6">
    <w:nsid w:val="79E2A9E3"/>
    <w:multiLevelType w:val="hybridMultilevel"/>
    <w:lvl w:ilvl="0">
      <w:lvlJc w:val="left"/>
      <w:lvlText w:val="%1."/>
      <w:numFmt w:val="decimal"/>
      <w:start w:val="13"/>
    </w:lvl>
  </w:abstractNum>
  <w:abstractNum w:abstractNumId="7">
    <w:nsid w:val="7545E146"/>
    <w:multiLevelType w:val="hybridMultilevel"/>
    <w:lvl w:ilvl="0">
      <w:lvlJc w:val="left"/>
      <w:lvlText w:val="%1."/>
      <w:numFmt w:val="decimal"/>
      <w:start w:val="16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2021-08-15T20:01:07Z</dcterms:created>
  <dcterms:modified xsi:type="dcterms:W3CDTF">2021-08-15T20:01:07Z</dcterms:modified>
</cp:coreProperties>
</file>