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Knauss Robert Brown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1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WARBURG PINCUS &amp; CO.</w:t>
            </w:r>
          </w:p>
        </w:tc>
        <w:tc>
          <w:tcPr>
            <w:tcW w:w="12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2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2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14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Sotera Health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SHC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05/22/2025</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05/22/2025</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3"/>
              </w:rPr>
              <w:t>19,132</w:t>
            </w:r>
            <w:r>
              <w:rPr>
                <w:rFonts w:ascii="Times New Roman" w:cs="Times New Roman" w:eastAsia="Times New Roman" w:hAnsi="Times New Roman"/>
                <w:sz w:val="22"/>
                <w:szCs w:val="22"/>
                <w:color w:val="008000"/>
                <w:w w:val="93"/>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54,933</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19,132 restricted stock units ("RSUs") that were granted on May 22, 2025,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19,132 RSUs and 35,801 shares of Common Stock.</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Knauss is filed as an exhibit to the Form 3 filed with the Securities and Exchange Commission on October 24, 2022, which is hereby incorporated by reference.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Matthew J. Klaben, Attorney-  </w:t>
      </w:r>
      <w:r>
        <w:rPr>
          <w:rFonts w:ascii="Times New Roman" w:cs="Times New Roman" w:eastAsia="Times New Roman" w:hAnsi="Times New Roman"/>
          <w:sz w:val="34"/>
          <w:szCs w:val="34"/>
          <w:color w:val="0000FF"/>
          <w:vertAlign w:val="subscript"/>
        </w:rPr>
        <w:t>05/27/2025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6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51938"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2025-05-27T16:18:37Z</dcterms:created>
  <dcterms:modified xsi:type="dcterms:W3CDTF">2025-05-27T16:18:37Z</dcterms:modified>
</cp:coreProperties>
</file>