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MIHAS CONSTANTINE S</w:t>
              </w:r>
            </w:hyperlink>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Sotera Health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SHC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gridSpan w:val="4"/>
            <w:vMerge w:val="continue"/>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0" w:type="dxa"/>
            <w:vAlign w:val="bottom"/>
            <w:tcBorders>
              <w:bottom w:val="single" w:sz="8" w:color="0000EE"/>
            </w:tcBorders>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2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580" w:type="dxa"/>
            <w:vAlign w:val="bottom"/>
          </w:tcPr>
          <w:p>
            <w:pPr>
              <w:ind w:left="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20" w:type="dxa"/>
            <w:vAlign w:val="bottom"/>
            <w:gridSpan w:val="6"/>
            <w:vMerge w:val="continue"/>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300 NORTH LASALLE STREET</w:t>
            </w: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05/27/2022</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5600</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60" w:type="dxa"/>
            <w:vAlign w:val="bottom"/>
            <w:gridSpan w:val="7"/>
            <w:vMerge w:val="continue"/>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2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IL</w:t>
            </w:r>
          </w:p>
        </w:tc>
        <w:tc>
          <w:tcPr>
            <w:tcW w:w="96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60654</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580" w:type="dxa"/>
            <w:vAlign w:val="bottom"/>
          </w:tcPr>
          <w:p>
            <w:pPr>
              <w:ind w:left="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2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9"/>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5"/>
                <w:szCs w:val="15"/>
                <w:color w:val="auto"/>
              </w:rPr>
            </w:pP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980" w:type="dxa"/>
            <w:vAlign w:val="bottom"/>
            <w:tcBorders>
              <w:bottom w:val="single" w:sz="8" w:color="2C2C2C"/>
            </w:tcBorders>
            <w:gridSpan w:val="5"/>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gridSpan w:val="5"/>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05/27/2022</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3"/>
              </w:rPr>
              <w:t>10,643</w:t>
            </w:r>
            <w:r>
              <w:rPr>
                <w:rFonts w:ascii="Times New Roman" w:cs="Times New Roman" w:eastAsia="Times New Roman" w:hAnsi="Times New Roman"/>
                <w:sz w:val="22"/>
                <w:szCs w:val="22"/>
                <w:color w:val="008000"/>
                <w:w w:val="93"/>
                <w:vertAlign w:val="superscript"/>
              </w:rPr>
              <w:t>(1)</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3"/>
            <w:vMerge w:val="restart"/>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Pr>
          <w:p>
            <w:pPr>
              <w:spacing w:after="0"/>
              <w:rPr>
                <w:sz w:val="21"/>
                <w:szCs w:val="21"/>
                <w:color w:val="auto"/>
              </w:rPr>
            </w:pPr>
          </w:p>
        </w:tc>
        <w:tc>
          <w:tcPr>
            <w:tcW w:w="12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25,848</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248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9"/>
          </w:tcPr>
          <w:p>
            <w:pPr>
              <w:jc w:val="center"/>
              <w:ind w:left="10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4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96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40" w:type="dxa"/>
            <w:vAlign w:val="bottom"/>
            <w:gridSpan w:val="2"/>
          </w:tcPr>
          <w:p>
            <w:pPr>
              <w:ind w:left="2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4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10,643 Restricted Stock Units ("RSUs") that were granted on May 27, 2022,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10,643 RSUs and 15,205 shares of Common Stock.</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Mihas is filed as an exhibit to the Form 3 filed with the Securities and Exchange Commission on November 20, 2020, which is hereby incorporated by reference.</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Matthew J. Klaben,</w:t>
            </w:r>
          </w:p>
        </w:tc>
        <w:tc>
          <w:tcPr>
            <w:tcW w:w="5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05/31/2022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62930"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2022-05-31T16:46:30Z</dcterms:created>
  <dcterms:modified xsi:type="dcterms:W3CDTF">2022-05-31T16:46:30Z</dcterms:modified>
</cp:coreProperties>
</file>