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Donnini David</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Sotera Health Co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SHC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340" w:type="dxa"/>
            <w:vAlign w:val="bottom"/>
            <w:tcBorders>
              <w:top w:val="single" w:sz="8" w:color="0000EE"/>
            </w:tcBorders>
          </w:tcPr>
          <w:p>
            <w:pPr>
              <w:spacing w:after="0"/>
              <w:rPr>
                <w:sz w:val="5"/>
                <w:szCs w:val="5"/>
                <w:color w:val="auto"/>
              </w:rPr>
            </w:pPr>
          </w:p>
        </w:tc>
        <w:tc>
          <w:tcPr>
            <w:tcW w:w="2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2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1620" w:type="dxa"/>
            <w:vAlign w:val="bottom"/>
            <w:gridSpan w:val="4"/>
            <w:vMerge w:val="restart"/>
          </w:tcPr>
          <w:p>
            <w:pPr>
              <w:ind w:left="160"/>
              <w:spacing w:after="0"/>
              <w:rPr>
                <w:sz w:val="20"/>
                <w:szCs w:val="20"/>
                <w:color w:val="auto"/>
              </w:rPr>
            </w:pPr>
            <w:r>
              <w:rPr>
                <w:rFonts w:ascii="Arial" w:cs="Arial" w:eastAsia="Arial" w:hAnsi="Arial"/>
                <w:sz w:val="17"/>
                <w:szCs w:val="17"/>
                <w:color w:val="0000FF"/>
              </w:rPr>
              <w:t>05/28/2021</w:t>
            </w: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620" w:type="dxa"/>
            <w:vAlign w:val="bottom"/>
            <w:gridSpan w:val="4"/>
            <w:vMerge w:val="continue"/>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300 NORTH LASALLE STREET, SUITE 5600</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CHICAGO</w:t>
            </w:r>
          </w:p>
        </w:tc>
        <w:tc>
          <w:tcPr>
            <w:tcW w:w="1040" w:type="dxa"/>
            <w:vAlign w:val="bottom"/>
          </w:tcPr>
          <w:p>
            <w:pPr>
              <w:ind w:left="220"/>
              <w:spacing w:after="0"/>
              <w:rPr>
                <w:sz w:val="20"/>
                <w:szCs w:val="20"/>
                <w:color w:val="auto"/>
              </w:rPr>
            </w:pPr>
            <w:r>
              <w:rPr>
                <w:rFonts w:ascii="Arial" w:cs="Arial" w:eastAsia="Arial" w:hAnsi="Arial"/>
                <w:sz w:val="17"/>
                <w:szCs w:val="17"/>
                <w:color w:val="0000FF"/>
              </w:rPr>
              <w:t>IL</w:t>
            </w:r>
          </w:p>
        </w:tc>
        <w:tc>
          <w:tcPr>
            <w:tcW w:w="1600" w:type="dxa"/>
            <w:vAlign w:val="bottom"/>
          </w:tcPr>
          <w:p>
            <w:pPr>
              <w:ind w:left="400"/>
              <w:spacing w:after="0"/>
              <w:rPr>
                <w:sz w:val="20"/>
                <w:szCs w:val="20"/>
                <w:color w:val="auto"/>
              </w:rPr>
            </w:pPr>
            <w:r>
              <w:rPr>
                <w:rFonts w:ascii="Arial" w:cs="Arial" w:eastAsia="Arial" w:hAnsi="Arial"/>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0"/>
          <w:szCs w:val="20"/>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8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gridSpan w:val="4"/>
          </w:tcPr>
          <w:p>
            <w:pPr>
              <w:ind w:left="60"/>
              <w:spacing w:after="0"/>
              <w:rPr>
                <w:sz w:val="20"/>
                <w:szCs w:val="20"/>
                <w:color w:val="auto"/>
              </w:rPr>
            </w:pPr>
            <w:r>
              <w:rPr>
                <w:rFonts w:ascii="Arial" w:cs="Arial" w:eastAsia="Arial" w:hAnsi="Arial"/>
                <w:sz w:val="17"/>
                <w:szCs w:val="17"/>
                <w:color w:val="0000FF"/>
                <w:w w:val="93"/>
              </w:rPr>
              <w:t>Common Stock, $0.01 par value per share</w:t>
            </w:r>
          </w:p>
        </w:tc>
        <w:tc>
          <w:tcPr>
            <w:tcW w:w="1160" w:type="dxa"/>
            <w:vAlign w:val="bottom"/>
            <w:gridSpan w:val="2"/>
            <w:vMerge w:val="restart"/>
          </w:tcPr>
          <w:p>
            <w:pPr>
              <w:jc w:val="right"/>
              <w:ind w:right="60"/>
              <w:spacing w:after="0"/>
              <w:rPr>
                <w:sz w:val="20"/>
                <w:szCs w:val="20"/>
                <w:color w:val="auto"/>
              </w:rPr>
            </w:pPr>
            <w:r>
              <w:rPr>
                <w:rFonts w:ascii="Arial" w:cs="Arial" w:eastAsia="Arial" w:hAnsi="Arial"/>
                <w:sz w:val="17"/>
                <w:szCs w:val="17"/>
                <w:color w:val="0000FF"/>
              </w:rPr>
              <w:t>05/28/2021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40" w:type="dxa"/>
            <w:vAlign w:val="bottom"/>
            <w:vMerge w:val="restart"/>
          </w:tcPr>
          <w:p>
            <w:pPr>
              <w:ind w:left="180"/>
              <w:spacing w:after="0"/>
              <w:rPr>
                <w:sz w:val="20"/>
                <w:szCs w:val="20"/>
                <w:color w:val="auto"/>
              </w:rPr>
            </w:pPr>
            <w:r>
              <w:rPr>
                <w:rFonts w:ascii="Arial" w:cs="Arial" w:eastAsia="Arial" w:hAnsi="Arial"/>
                <w:sz w:val="17"/>
                <w:szCs w:val="17"/>
                <w:color w:val="0000FF"/>
                <w:w w:val="89"/>
              </w:rPr>
              <w:t>9,336</w:t>
            </w:r>
            <w:r>
              <w:rPr>
                <w:rFonts w:ascii="Arial" w:cs="Arial" w:eastAsia="Arial" w:hAnsi="Arial"/>
                <w:sz w:val="22"/>
                <w:szCs w:val="22"/>
                <w:color w:val="008000"/>
                <w:w w:val="89"/>
                <w:vertAlign w:val="superscript"/>
              </w:rPr>
              <w:t>(1)</w:t>
            </w:r>
          </w:p>
        </w:tc>
        <w:tc>
          <w:tcPr>
            <w:tcW w:w="66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gridSpan w:val="3"/>
            <w:vMerge w:val="restart"/>
          </w:tcPr>
          <w:p>
            <w:pPr>
              <w:ind w:left="460"/>
              <w:spacing w:after="0"/>
              <w:rPr>
                <w:sz w:val="20"/>
                <w:szCs w:val="20"/>
                <w:color w:val="auto"/>
              </w:rPr>
            </w:pPr>
            <w:r>
              <w:rPr>
                <w:rFonts w:ascii="Arial" w:cs="Arial" w:eastAsia="Arial" w:hAnsi="Arial"/>
                <w:sz w:val="17"/>
                <w:szCs w:val="17"/>
                <w:color w:val="0000FF"/>
              </w:rPr>
              <w:t>15,205</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4"/>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60" w:firstLine="7"/>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consist of 9,336 Restricted Stock Units ("RSUs") that were granted on May 28, 2021,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29"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consist of 9,336 RSUs and 5,869 shares of Common Stock.</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The Power of Attorney for Mr. Donnini is filed as an exhibit to the Form 3 filed with the Securities and Exchange Commission on November 20, 2020, which is hereby incorporated by reference.</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Jessica L. M. H. Epp,</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06/01/2021</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520" w:type="dxa"/>
            <w:vAlign w:val="bottom"/>
            <w:tcBorders>
              <w:top w:val="single" w:sz="8" w:color="auto"/>
            </w:tcBorders>
            <w:vMerge w:val="restart"/>
          </w:tcPr>
          <w:p>
            <w:pPr>
              <w:spacing w:after="0"/>
              <w:rPr>
                <w:sz w:val="7"/>
                <w:szCs w:val="7"/>
                <w:color w:val="auto"/>
              </w:rPr>
            </w:pPr>
          </w:p>
        </w:tc>
        <w:tc>
          <w:tcPr>
            <w:tcW w:w="3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520" w:type="dxa"/>
            <w:vAlign w:val="bottom"/>
            <w:tcBorders>
              <w:top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09092"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2021-06-01T17:56:12Z</dcterms:created>
  <dcterms:modified xsi:type="dcterms:W3CDTF">2021-06-01T17:56:12Z</dcterms:modified>
</cp:coreProperties>
</file>