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Chen Ruoxi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WARBURG PINCUS &amp; CO.</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450 LEXINGTON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05/24/2024</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05/24/2024</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20,089</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61,649</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20,089 Restricted Stock Units ("RSUs") that were granted on May 24, 2024,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20,089 RSUs and 41,560 shares of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Chen is filed as an exhibit to the Form 3 filed with the Securities and Exchange Commission on November 20, 2020, which is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9832"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2024-05-29T16:02:08Z</dcterms:created>
  <dcterms:modified xsi:type="dcterms:W3CDTF">2024-05-29T16:02:08Z</dcterms:modified>
</cp:coreProperties>
</file>