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GEVEDA STEPHANIE</w:t>
        </w:r>
      </w:hyperlink>
    </w:p>
    <w:p>
      <w:pPr>
        <w:spacing w:after="0" w:line="35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C/O WARBURG PINCUS &amp; CO.</w:t>
      </w:r>
    </w:p>
    <w:p>
      <w:pPr>
        <w:spacing w:after="0" w:line="93"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450 LEXINGTON AVENUE</w:t>
      </w:r>
    </w:p>
    <w:p>
      <w:pPr>
        <w:spacing w:after="0" w:line="334"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29" w:lineRule="exact"/>
        <w:rPr>
          <w:sz w:val="24"/>
          <w:szCs w:val="24"/>
          <w:color w:val="auto"/>
        </w:rPr>
      </w:pPr>
    </w:p>
    <w:p>
      <w:pPr>
        <w:ind w:left="140" w:right="280"/>
        <w:spacing w:after="0"/>
        <w:rPr>
          <w:sz w:val="20"/>
          <w:szCs w:val="20"/>
          <w:color w:val="auto"/>
        </w:rPr>
      </w:pPr>
      <w:r>
        <w:rPr>
          <w:rFonts w:ascii="Arial" w:cs="Arial" w:eastAsia="Arial" w:hAnsi="Arial"/>
          <w:sz w:val="39"/>
          <w:szCs w:val="39"/>
          <w:color w:val="0000FF"/>
          <w:vertAlign w:val="superscript"/>
        </w:rPr>
        <w:t>NEW</w:t>
      </w:r>
      <w:r>
        <w:rPr>
          <w:rFonts w:ascii="Arial" w:cs="Arial" w:eastAsia="Arial" w:hAnsi="Arial"/>
          <w:sz w:val="20"/>
          <w:szCs w:val="20"/>
          <w:color w:val="0000FF"/>
        </w:rPr>
        <w:t xml:space="preserve"> NY 10017 YORK</w:t>
      </w:r>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ind w:firstLine="2"/>
        <w:spacing w:after="0" w:line="249"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Arial" w:cs="Arial" w:eastAsia="Arial" w:hAnsi="Arial"/>
          <w:sz w:val="20"/>
          <w:szCs w:val="20"/>
          <w:color w:val="0000FF"/>
        </w:rPr>
        <w:t>11/20/2020</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Sotera Health Co</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SHC</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740" w:type="dxa"/>
            <w:vAlign w:val="bottom"/>
            <w:vMerge w:val="restart"/>
          </w:tcPr>
          <w:p>
            <w:pPr>
              <w:ind w:left="18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11" w:lineRule="exact"/>
        <w:rPr>
          <w:sz w:val="24"/>
          <w:szCs w:val="24"/>
          <w:color w:val="auto"/>
        </w:rPr>
      </w:pPr>
    </w:p>
    <w:p>
      <w:pPr>
        <w:sectPr>
          <w:pgSz w:w="11900" w:h="16838" w:orient="portrait"/>
          <w:cols w:equalWidth="0" w:num="3">
            <w:col w:w="2960" w:space="400"/>
            <w:col w:w="1360" w:space="280"/>
            <w:col w:w="5940"/>
          </w:cols>
          <w:pgMar w:left="480" w:top="236" w:right="479" w:bottom="1440" w:gutter="0" w:footer="0" w:header="0"/>
          <w:type w:val="continuous"/>
        </w:sectPr>
      </w:pPr>
    </w:p>
    <w:p>
      <w:pPr>
        <w:spacing w:after="0" w:line="20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24.1 - Power of Attorney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92" w:lineRule="exact"/>
        <w:rPr>
          <w:sz w:val="24"/>
          <w:szCs w:val="24"/>
          <w:color w:val="auto"/>
        </w:rPr>
      </w:pPr>
    </w:p>
    <w:p>
      <w:pPr>
        <w:ind w:left="6580"/>
        <w:spacing w:after="0"/>
        <w:rPr>
          <w:sz w:val="20"/>
          <w:szCs w:val="20"/>
          <w:color w:val="auto"/>
        </w:rPr>
      </w:pPr>
      <w:r>
        <w:rPr>
          <w:rFonts w:ascii="Arial" w:cs="Arial" w:eastAsia="Arial" w:hAnsi="Arial"/>
          <w:sz w:val="20"/>
          <w:szCs w:val="20"/>
          <w:color w:val="0000FF"/>
        </w:rPr>
        <w:t>/s/ Jessica L. M. H. Epp,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-15240</wp:posOffset>
            </wp:positionV>
            <wp:extent cx="134874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48740" cy="9525"/>
                    </a:xfrm>
                    <a:prstGeom prst="rect">
                      <a:avLst/>
                    </a:prstGeom>
                    <a:noFill/>
                  </pic:spPr>
                </pic:pic>
              </a:graphicData>
            </a:graphic>
          </wp:anchor>
        </w:drawing>
      </w:r>
    </w:p>
    <w:p>
      <w:pPr>
        <w:ind w:left="6580"/>
        <w:spacing w:after="0"/>
        <w:tabs>
          <w:tab w:leader="none" w:pos="8740" w:val="left"/>
        </w:tabs>
        <w:rPr>
          <w:sz w:val="20"/>
          <w:szCs w:val="20"/>
          <w:color w:val="auto"/>
        </w:rPr>
      </w:pPr>
      <w:r>
        <w:rPr>
          <w:rFonts w:ascii="Arial" w:cs="Arial" w:eastAsia="Arial" w:hAnsi="Arial"/>
          <w:sz w:val="20"/>
          <w:szCs w:val="20"/>
          <w:color w:val="0000FF"/>
        </w:rPr>
        <w:t>attorney-in-fact for</w:t>
      </w:r>
      <w:r>
        <w:rPr>
          <w:sz w:val="20"/>
          <w:szCs w:val="20"/>
          <w:color w:val="auto"/>
        </w:rPr>
        <w:tab/>
      </w:r>
      <w:r>
        <w:rPr>
          <w:rFonts w:ascii="Arial" w:cs="Arial" w:eastAsia="Arial" w:hAnsi="Arial"/>
          <w:sz w:val="17"/>
          <w:szCs w:val="17"/>
          <w:color w:val="0000FF"/>
        </w:rPr>
        <w:t>11/20/2020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072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0720"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Stephanie Geveda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89789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97890" cy="9525"/>
                    </a:xfrm>
                    <a:prstGeom prst="rect">
                      <a:avLst/>
                    </a:prstGeom>
                    <a:noFill/>
                  </pic:spPr>
                </pic:pic>
              </a:graphicData>
            </a:graphic>
          </wp:anchor>
        </w:drawing>
      </w:r>
    </w:p>
    <w:p>
      <w:pPr>
        <w:spacing w:after="0" w:line="44"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2"/>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304800</wp:posOffset>
            </wp:positionH>
            <wp:positionV relativeFrom="page">
              <wp:posOffset>88900</wp:posOffset>
            </wp:positionV>
            <wp:extent cx="6946900" cy="285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46900" cy="28575"/>
                    </a:xfrm>
                    <a:prstGeom prst="rect">
                      <a:avLst/>
                    </a:prstGeom>
                    <a:noFill/>
                  </pic:spPr>
                </pic:pic>
              </a:graphicData>
            </a:graphic>
          </wp:anchor>
        </w:drawing>
        <w:t>Sotera Health Company Form 3</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24"/>
          <w:szCs w:val="24"/>
          <w:b w:val="1"/>
          <w:bCs w:val="1"/>
          <w:color w:val="auto"/>
        </w:rPr>
        <w:t>EXHIBIT 24.1</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09" w:lineRule="exact"/>
        <w:rPr>
          <w:sz w:val="20"/>
          <w:szCs w:val="20"/>
          <w:color w:val="auto"/>
        </w:rPr>
      </w:pPr>
    </w:p>
    <w:p>
      <w:pPr>
        <w:ind w:right="20" w:firstLine="360"/>
        <w:spacing w:after="0" w:line="259" w:lineRule="auto"/>
        <w:rPr>
          <w:sz w:val="20"/>
          <w:szCs w:val="20"/>
          <w:color w:val="auto"/>
        </w:rPr>
      </w:pPr>
      <w:r>
        <w:rPr>
          <w:rFonts w:ascii="Arial" w:cs="Arial" w:eastAsia="Arial" w:hAnsi="Arial"/>
          <w:sz w:val="20"/>
          <w:szCs w:val="20"/>
          <w:color w:val="auto"/>
        </w:rPr>
        <w:t>KNOW ALL BY THESE PRESENTS, that the undersigned hereby makes, constitutes and appoints Matthew J. Klaben, Jessica L. M. H. Epp and David Lopez, acting singly and with full power of substitution or revocation, the undersigned’s true and lawful attorneys-in-fact, with full power and authority as hereinafter described on behalf of and in the name, place and stead of the undersigned to:</w:t>
      </w:r>
    </w:p>
    <w:p>
      <w:pPr>
        <w:spacing w:after="0" w:line="163" w:lineRule="exact"/>
        <w:rPr>
          <w:sz w:val="20"/>
          <w:szCs w:val="20"/>
          <w:color w:val="auto"/>
        </w:rPr>
      </w:pPr>
    </w:p>
    <w:p>
      <w:pPr>
        <w:ind w:right="20" w:firstLine="360"/>
        <w:spacing w:after="0" w:line="256" w:lineRule="auto"/>
        <w:tabs>
          <w:tab w:leader="none" w:pos="599" w:val="left"/>
        </w:tabs>
        <w:numPr>
          <w:ilvl w:val="0"/>
          <w:numId w:val="3"/>
        </w:numPr>
        <w:rPr>
          <w:rFonts w:ascii="Arial" w:cs="Arial" w:eastAsia="Arial" w:hAnsi="Arial"/>
          <w:sz w:val="20"/>
          <w:szCs w:val="20"/>
          <w:color w:val="auto"/>
        </w:rPr>
      </w:pPr>
      <w:r>
        <w:rPr>
          <w:rFonts w:ascii="Arial" w:cs="Arial" w:eastAsia="Arial" w:hAnsi="Arial"/>
          <w:sz w:val="20"/>
          <w:szCs w:val="20"/>
          <w:color w:val="auto"/>
        </w:rPr>
        <w:t>execute for and on behalf of the undersigned, in the undersigned’s capacity as a director, director nominee, officer or beneficial owner of ordinary shares of Sotera Health Company, a Delaware corporation (the “Company”), any Schedule 13D or Schedule 13G, and any amendments, supplements or exhibits thereto (including any joint filing agreements) required to be filed by the undersigned under Section 13 of the Securities Exchange Act of 1934, as amended, and the rules promulgated thereunder (the “Exchange Act”), and any Forms 3, 4, and 5 and any amendments, supplements or exhibits thereto required to be filed by the undersigned under Section 16(a) of the Exchange Act;</w:t>
      </w:r>
    </w:p>
    <w:p>
      <w:pPr>
        <w:spacing w:after="0" w:line="178" w:lineRule="exact"/>
        <w:rPr>
          <w:rFonts w:ascii="Arial" w:cs="Arial" w:eastAsia="Arial" w:hAnsi="Arial"/>
          <w:sz w:val="20"/>
          <w:szCs w:val="20"/>
          <w:color w:val="auto"/>
        </w:rPr>
      </w:pPr>
    </w:p>
    <w:p>
      <w:pPr>
        <w:ind w:right="280" w:firstLine="360"/>
        <w:spacing w:after="0" w:line="264" w:lineRule="auto"/>
        <w:tabs>
          <w:tab w:leader="none" w:pos="655" w:val="left"/>
        </w:tabs>
        <w:numPr>
          <w:ilvl w:val="0"/>
          <w:numId w:val="3"/>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schedules or forms and timely file such forms with the United States Securities and Exchange Commission and any applicable stock exchange; and</w:t>
      </w:r>
    </w:p>
    <w:p>
      <w:pPr>
        <w:spacing w:after="0" w:line="156" w:lineRule="exact"/>
        <w:rPr>
          <w:rFonts w:ascii="Arial" w:cs="Arial" w:eastAsia="Arial" w:hAnsi="Arial"/>
          <w:sz w:val="20"/>
          <w:szCs w:val="20"/>
          <w:color w:val="auto"/>
        </w:rPr>
      </w:pPr>
    </w:p>
    <w:p>
      <w:pPr>
        <w:jc w:val="both"/>
        <w:ind w:right="140" w:firstLine="360"/>
        <w:spacing w:after="0" w:line="277" w:lineRule="auto"/>
        <w:tabs>
          <w:tab w:leader="none" w:pos="710" w:val="left"/>
        </w:tabs>
        <w:numPr>
          <w:ilvl w:val="0"/>
          <w:numId w:val="3"/>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47" w:lineRule="exact"/>
        <w:rPr>
          <w:sz w:val="20"/>
          <w:szCs w:val="20"/>
          <w:color w:val="auto"/>
        </w:rPr>
      </w:pPr>
    </w:p>
    <w:p>
      <w:pPr>
        <w:ind w:right="20" w:firstLine="360"/>
        <w:spacing w:after="0" w:line="287" w:lineRule="auto"/>
        <w:rPr>
          <w:sz w:val="20"/>
          <w:szCs w:val="20"/>
          <w:color w:val="auto"/>
        </w:rPr>
      </w:pPr>
      <w:r>
        <w:rPr>
          <w:rFonts w:ascii="Arial" w:cs="Arial" w:eastAsia="Arial" w:hAnsi="Arial"/>
          <w:sz w:val="18"/>
          <w:szCs w:val="18"/>
          <w:color w:val="auto"/>
        </w:rPr>
        <w:t>The undersigned hereby grants to such attorneys-in-fact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or any liability for the failure to comply with, Section 13 and/or Section 16 of the Exchange Act.</w:t>
      </w:r>
    </w:p>
    <w:p>
      <w:pPr>
        <w:spacing w:after="0" w:line="158" w:lineRule="exact"/>
        <w:rPr>
          <w:sz w:val="20"/>
          <w:szCs w:val="20"/>
          <w:color w:val="auto"/>
        </w:rPr>
      </w:pPr>
    </w:p>
    <w:p>
      <w:pPr>
        <w:jc w:val="both"/>
        <w:ind w:right="100" w:firstLine="360"/>
        <w:spacing w:after="0" w:line="26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reports or schedules under Section 13 or Section 16 of the Exchange Act with respect to the Company, unless earlier revoked by the undersigned in a signed writing delivered to the foregoing attorneys-in-fact.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455295</wp:posOffset>
            </wp:positionV>
            <wp:extent cx="6946900"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bookmarkStart w:id="2" w:name="page3"/>
    <w:bookmarkEnd w:id="2"/>
    <w:p>
      <w:pPr>
        <w:ind w:firstLine="360"/>
        <w:spacing w:after="0" w:line="211" w:lineRule="auto"/>
        <w:rPr>
          <w:sz w:val="20"/>
          <w:szCs w:val="20"/>
          <w:color w:val="auto"/>
        </w:rPr>
      </w:pPr>
      <w:r>
        <w:rPr>
          <w:rFonts w:ascii="Arial" w:cs="Arial" w:eastAsia="Arial" w:hAnsi="Arial"/>
          <w:sz w:val="20"/>
          <w:szCs w:val="20"/>
          <w:color w:val="auto"/>
        </w:rPr>
        <w:t>IN WITNESS WHEREOF, the undersigned has caused this Power of Attorney to be executed as of this 14</w:t>
      </w:r>
      <w:r>
        <w:rPr>
          <w:rFonts w:ascii="Arial" w:cs="Arial" w:eastAsia="Arial" w:hAnsi="Arial"/>
          <w:sz w:val="33"/>
          <w:szCs w:val="33"/>
          <w:color w:val="auto"/>
          <w:vertAlign w:val="superscript"/>
        </w:rPr>
        <w:t>th</w:t>
      </w:r>
      <w:r>
        <w:rPr>
          <w:rFonts w:ascii="Arial" w:cs="Arial" w:eastAsia="Arial" w:hAnsi="Arial"/>
          <w:sz w:val="20"/>
          <w:szCs w:val="20"/>
          <w:color w:val="auto"/>
        </w:rPr>
        <w:t xml:space="preserve"> day of November, 2020.</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4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Stephanie Geveda</w:t>
      </w:r>
    </w:p>
    <w:p>
      <w:pPr>
        <w:spacing w:after="0" w:line="26" w:lineRule="exact"/>
        <w:rPr>
          <w:sz w:val="20"/>
          <w:szCs w:val="20"/>
          <w:color w:val="auto"/>
        </w:rPr>
      </w:pPr>
    </w:p>
    <w:p>
      <w:pPr>
        <w:ind w:left="5760"/>
        <w:spacing w:after="0"/>
        <w:rPr>
          <w:sz w:val="20"/>
          <w:szCs w:val="20"/>
          <w:color w:val="auto"/>
        </w:rPr>
      </w:pPr>
      <w:r>
        <w:rPr>
          <w:rFonts w:ascii="Arial" w:cs="Arial" w:eastAsia="Arial" w:hAnsi="Arial"/>
          <w:sz w:val="20"/>
          <w:szCs w:val="20"/>
          <w:color w:val="auto"/>
        </w:rPr>
        <w:t>Name: Stephanie Geveda</w:t>
      </w:r>
    </w:p>
    <w:p>
      <w:pPr>
        <w:spacing w:after="0" w:line="10" w:lineRule="exact"/>
        <w:rPr>
          <w:sz w:val="20"/>
          <w:szCs w:val="20"/>
          <w:color w:val="auto"/>
        </w:rPr>
      </w:pPr>
    </w:p>
    <w:p>
      <w:pPr>
        <w:ind w:left="5760"/>
        <w:spacing w:after="0"/>
        <w:rPr>
          <w:sz w:val="20"/>
          <w:szCs w:val="20"/>
          <w:color w:val="auto"/>
        </w:rPr>
      </w:pPr>
      <w:r>
        <w:rPr>
          <w:rFonts w:ascii="Arial" w:cs="Arial" w:eastAsia="Arial" w:hAnsi="Arial"/>
          <w:sz w:val="20"/>
          <w:szCs w:val="20"/>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597535</wp:posOffset>
            </wp:positionV>
            <wp:extent cx="6946900"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500"/>
      </w:cols>
      <w:pgMar w:left="480" w:top="952"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2"/>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0" Type="http://schemas.openxmlformats.org/officeDocument/2006/relationships/hyperlink" Target="http://www.sec.gov/cgi-bin/browse-edgar?action=getcompany&amp;CIK=0001673202" TargetMode="External"/><Relationship Id="rId11"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2020-11-20T20:37:32Z</dcterms:created>
  <dcterms:modified xsi:type="dcterms:W3CDTF">2020-11-20T20:37:32Z</dcterms:modified>
</cp:coreProperties>
</file>