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GTCR INVESTMENT XI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440" w:type="dxa"/>
            <w:vAlign w:val="bottom"/>
            <w:gridSpan w:val="3"/>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240" w:type="dxa"/>
            <w:vAlign w:val="bottom"/>
          </w:tcPr>
          <w:p>
            <w:pPr>
              <w:spacing w:after="0"/>
              <w:rPr>
                <w:sz w:val="13"/>
                <w:szCs w:val="13"/>
                <w:color w:val="auto"/>
              </w:rPr>
            </w:pP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3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7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6"/>
                <w:szCs w:val="6"/>
                <w:color w:val="auto"/>
              </w:rPr>
            </w:pPr>
          </w:p>
        </w:tc>
        <w:tc>
          <w:tcPr>
            <w:tcW w:w="5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(A)</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9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ind w:left="48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03/04/2024</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11,062,908</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90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14.3075</w:t>
            </w: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59,215,301</w:t>
            </w:r>
            <w:r>
              <w:rPr>
                <w:rFonts w:ascii="Times New Roman" w:cs="Times New Roman" w:eastAsia="Times New Roman" w:hAnsi="Times New Roman"/>
                <w:sz w:val="22"/>
                <w:szCs w:val="22"/>
                <w:color w:val="008000"/>
                <w:vertAlign w:val="superscript"/>
              </w:rPr>
              <w:t>(2)</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w:t>
            </w:r>
            <w:r>
              <w:rPr>
                <w:rFonts w:ascii="Times New Roman" w:cs="Times New Roman" w:eastAsia="Times New Roman" w:hAnsi="Times New Roman"/>
                <w:sz w:val="11"/>
                <w:szCs w:val="11"/>
                <w:color w:val="008000"/>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400" w:type="dxa"/>
            <w:vAlign w:val="bottom"/>
            <w:tcBorders>
              <w:bottom w:val="single" w:sz="8" w:color="2C2C2C"/>
            </w:tcBorders>
            <w:gridSpan w:val="5"/>
            <w:vMerge w:val="continue"/>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5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80" w:type="dxa"/>
            <w:vAlign w:val="bottom"/>
            <w:gridSpan w:val="13"/>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22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40" w:type="dxa"/>
            <w:vAlign w:val="bottom"/>
            <w:gridSpan w:val="7"/>
          </w:tcPr>
          <w:p>
            <w:pPr>
              <w:ind w:left="30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ind w:left="4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2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GTCR INVESTMENT XI LLC</w:t>
              </w:r>
            </w:hyperlink>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4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60654</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4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GTCR FUND XI/A LP</w:t>
              </w:r>
            </w:hyperlink>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4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60654</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4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GTCR FUND XI/C LP</w:t>
              </w:r>
            </w:hyperlink>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42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GTCR CO-INVEST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15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1510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GTCR PARTNERS XI/A&amp;C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4, 2024, the GTCR XI Funds (as defined below) sold a total of 11,062,908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46,997,881 shares of Common Stock held directly by GTCR Fund XI/A LP, a Delaware limited partnership ("Fund XI/A"), (ii) 11,840,751 shares of Common Stock held directly by GTCR Fund XI/C LP, a Delaware limited partnership ("Fund XI/C"), and (iii) 376,669 shares of Common Stock held directly by GTCR Co-Invest XI LP, a Delaware limited partnership ("Co-Invest XI", and together with Fund XI/A and Fund XI/C, the "GTCR XI Funds").</w:t>
      </w:r>
    </w:p>
    <w:p>
      <w:pPr>
        <w:spacing w:after="0" w:line="20" w:lineRule="exact"/>
        <w:rPr>
          <w:rFonts w:ascii="Times New Roman" w:cs="Times New Roman" w:eastAsia="Times New Roman" w:hAnsi="Times New Roman"/>
          <w:sz w:val="13"/>
          <w:szCs w:val="13"/>
          <w:color w:val="008000"/>
        </w:rPr>
      </w:pPr>
    </w:p>
    <w:p>
      <w:pPr>
        <w:jc w:val="both"/>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Aaron D. Cohen, Sean L. Cunningham, Benjamin J. Daverman, David A Donnini, Constantine S. Mihas and Collin E. Roche, and no single person has voting or dispositive authority over the shares of Common Stock.</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p>
      <w:pPr>
        <w:sectPr>
          <w:pgSz w:w="11900" w:h="16838" w:orient="portrait"/>
          <w:cols w:equalWidth="0" w:num="1">
            <w:col w:w="10820"/>
          </w:cols>
          <w:pgMar w:left="480" w:top="247" w:right="599" w:bottom="87"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8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902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3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20"/>
            <w:col w:w="2060"/>
          </w:cols>
          <w:pgMar w:left="480" w:top="247" w:right="599" w:bottom="87"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247" w:right="599" w:bottom="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2" Type="http://schemas.openxmlformats.org/officeDocument/2006/relationships/hyperlink" Target="http://www.sec.gov/cgi-bin/browse-edgar?action=getcompany&amp;CIK=0001827977" TargetMode="External"/><Relationship Id="rId13" Type="http://schemas.openxmlformats.org/officeDocument/2006/relationships/hyperlink" Target="http://www.sec.gov/cgi-bin/browse-edgar?action=getcompany&amp;CIK=0001822479" TargetMode="External"/><Relationship Id="rId14" Type="http://schemas.openxmlformats.org/officeDocument/2006/relationships/hyperlink" Target="http://www.sec.gov/cgi-bin/browse-edgar?action=getcompany&amp;CIK=0001591434" TargetMode="External"/><Relationship Id="rId15" Type="http://schemas.openxmlformats.org/officeDocument/2006/relationships/hyperlink" Target="http://www.sec.gov/cgi-bin/browse-edgar?action=getcompany&amp;CIK=0001591436" TargetMode="External"/><Relationship Id="rId17" Type="http://schemas.openxmlformats.org/officeDocument/2006/relationships/hyperlink" Target="http://www.sec.gov/cgi-bin/browse-edgar?action=getcompany&amp;CIK=0001591432" TargetMode="External"/><Relationship Id="rId19" Type="http://schemas.openxmlformats.org/officeDocument/2006/relationships/hyperlink" Target="http://www.sec.gov/cgi-bin/browse-edgar?action=getcompany&amp;CIK=0001828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2024-03-06T16:49:10Z</dcterms:created>
  <dcterms:modified xsi:type="dcterms:W3CDTF">2024-03-06T16:49:10Z</dcterms:modified>
</cp:coreProperties>
</file>