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1"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15875</wp:posOffset>
            </wp:positionV>
            <wp:extent cx="7023100" cy="27393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739390"/>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gridSpan w:val="2"/>
            <w:vMerge w:val="restart"/>
          </w:tcPr>
          <w:p>
            <w:pPr>
              <w:spacing w:after="0" w:line="181" w:lineRule="exact"/>
              <w:rPr>
                <w:rFonts w:ascii="Times New Roman" w:cs="Times New Roman" w:eastAsia="Times New Roman" w:hAnsi="Times New Roman"/>
                <w:sz w:val="16"/>
                <w:szCs w:val="16"/>
                <w:color w:val="0000EE"/>
                <w:w w:val="97"/>
              </w:rPr>
            </w:pPr>
            <w:hyperlink r:id="rId11">
              <w:r>
                <w:rPr>
                  <w:rFonts w:ascii="Times New Roman" w:cs="Times New Roman" w:eastAsia="Times New Roman" w:hAnsi="Times New Roman"/>
                  <w:sz w:val="16"/>
                  <w:szCs w:val="16"/>
                  <w:color w:val="0000EE"/>
                  <w:w w:val="97"/>
                </w:rPr>
                <w:t>BIEHL MICHAEL F</w:t>
              </w:r>
            </w:hyperlink>
          </w:p>
        </w:tc>
        <w:tc>
          <w:tcPr>
            <w:tcW w:w="6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80" w:type="dxa"/>
            <w:vAlign w:val="bottom"/>
          </w:tcPr>
          <w:p>
            <w:pPr>
              <w:ind w:left="120"/>
              <w:spacing w:after="0" w:line="91"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tcBorders>
              <w:bottom w:val="single" w:sz="8" w:color="0000EE"/>
            </w:tcBorders>
            <w:gridSpan w:val="2"/>
            <w:vMerge w:val="continue"/>
          </w:tcPr>
          <w:p>
            <w:pPr>
              <w:spacing w:after="0"/>
              <w:rPr>
                <w:sz w:val="9"/>
                <w:szCs w:val="9"/>
                <w:color w:val="auto"/>
              </w:rPr>
            </w:pPr>
          </w:p>
        </w:tc>
        <w:tc>
          <w:tcPr>
            <w:tcW w:w="640" w:type="dxa"/>
            <w:vAlign w:val="bottom"/>
            <w:vMerge w:val="restart"/>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3"/>
                <w:szCs w:val="13"/>
                <w:color w:val="0000FF"/>
              </w:rPr>
              <w:t>07/20/2022</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360" w:type="dxa"/>
            <w:vAlign w:val="bottom"/>
            <w:gridSpan w:val="2"/>
          </w:tcPr>
          <w:p>
            <w:pPr>
              <w:spacing w:after="0"/>
              <w:rPr>
                <w:sz w:val="3"/>
                <w:szCs w:val="3"/>
                <w:color w:val="auto"/>
              </w:rPr>
            </w:pPr>
          </w:p>
        </w:tc>
        <w:tc>
          <w:tcPr>
            <w:tcW w:w="640" w:type="dxa"/>
            <w:vAlign w:val="bottom"/>
            <w:vMerge w:val="continue"/>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0"/>
                <w:szCs w:val="10"/>
                <w:color w:val="auto"/>
              </w:rPr>
              <w:t>(Last)</w:t>
            </w:r>
          </w:p>
        </w:tc>
        <w:tc>
          <w:tcPr>
            <w:tcW w:w="1360" w:type="dxa"/>
            <w:vAlign w:val="bottom"/>
            <w:gridSpan w:val="2"/>
          </w:tcPr>
          <w:p>
            <w:pPr>
              <w:ind w:left="4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u w:val="single" w:color="auto"/>
            <w:color w:val="0000EE"/>
          </w:rPr>
          <w:t>Sotera Health Co</w:t>
        </w:r>
        <w:r>
          <w:rPr>
            <w:rFonts w:ascii="Times New Roman" w:cs="Times New Roman" w:eastAsia="Times New Roman" w:hAnsi="Times New Roman"/>
            <w:sz w:val="16"/>
            <w:szCs w:val="16"/>
            <w:color w:val="0000EE"/>
          </w:rPr>
          <w:t xml:space="preserv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SHC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p>
      <w:pPr>
        <w:spacing w:after="0" w:line="399" w:lineRule="exact"/>
        <w:rPr>
          <w:sz w:val="24"/>
          <w:szCs w:val="24"/>
          <w:color w:val="auto"/>
        </w:rPr>
      </w:pPr>
    </w:p>
    <w:p>
      <w:pPr>
        <w:sectPr>
          <w:pgSz w:w="11900" w:h="16838" w:orient="portrait"/>
          <w:cols w:equalWidth="0" w:num="2">
            <w:col w:w="4620" w:space="380"/>
            <w:col w:w="6020"/>
          </w:cols>
          <w:pgMar w:left="440" w:top="199" w:right="439" w:bottom="1440" w:gutter="0" w:footer="0" w:header="0"/>
          <w:type w:val="continuous"/>
        </w:sectPr>
      </w:pPr>
    </w:p>
    <w:p>
      <w:pPr>
        <w:spacing w:after="0" w:line="60"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SOTERA HEALTH COMPANY</w:t>
      </w:r>
    </w:p>
    <w:p>
      <w:pPr>
        <w:spacing w:after="0" w:line="5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9100 SOUTH HILLS BLVD. SUITE 300</w:t>
      </w:r>
    </w:p>
    <w:p>
      <w:pPr>
        <w:spacing w:after="0" w:line="220" w:lineRule="exact"/>
        <w:rPr>
          <w:sz w:val="24"/>
          <w:szCs w:val="24"/>
          <w:color w:val="auto"/>
        </w:rPr>
      </w:pPr>
    </w:p>
    <w:tbl>
      <w:tblPr>
        <w:tblLayout w:type="fixed"/>
        <w:tblInd w:w="60" w:type="dxa"/>
        <w:tblCellMar>
          <w:top w:w="0" w:type="dxa"/>
          <w:left w:w="0" w:type="dxa"/>
          <w:bottom w:w="0" w:type="dxa"/>
          <w:right w:w="0" w:type="dxa"/>
        </w:tblCellMar>
      </w:tblPr>
      <w:tr>
        <w:trPr>
          <w:trHeight w:val="133"/>
        </w:trPr>
        <w:tc>
          <w:tcPr>
            <w:tcW w:w="960" w:type="dxa"/>
            <w:vAlign w:val="bottom"/>
          </w:tcPr>
          <w:p>
            <w:pPr>
              <w:spacing w:after="0"/>
              <w:rPr>
                <w:sz w:val="20"/>
                <w:szCs w:val="20"/>
                <w:color w:val="auto"/>
              </w:rPr>
            </w:pPr>
            <w:r>
              <w:rPr>
                <w:rFonts w:ascii="Arial" w:cs="Arial" w:eastAsia="Arial" w:hAnsi="Arial"/>
                <w:sz w:val="10"/>
                <w:szCs w:val="10"/>
                <w:color w:val="auto"/>
              </w:rPr>
              <w:t>(Street)</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9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BROADVIEW</w:t>
            </w: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OH</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44147</w:t>
            </w:r>
          </w:p>
        </w:tc>
        <w:tc>
          <w:tcPr>
            <w:tcW w:w="0" w:type="dxa"/>
            <w:vAlign w:val="bottom"/>
          </w:tcPr>
          <w:p>
            <w:pPr>
              <w:spacing w:after="0"/>
              <w:rPr>
                <w:sz w:val="1"/>
                <w:szCs w:val="1"/>
                <w:color w:val="auto"/>
              </w:rPr>
            </w:pPr>
          </w:p>
        </w:tc>
      </w:tr>
      <w:tr>
        <w:trPr>
          <w:trHeight w:val="88"/>
        </w:trPr>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HEIGHTS</w:t>
            </w:r>
          </w:p>
        </w:tc>
        <w:tc>
          <w:tcPr>
            <w:tcW w:w="7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9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5" w:right="940" w:hanging="5"/>
        <w:spacing w:after="0" w:line="245"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5"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9" w:lineRule="exact"/>
        <w:rPr>
          <w:sz w:val="24"/>
          <w:szCs w:val="24"/>
          <w:color w:val="auto"/>
        </w:rPr>
      </w:pPr>
    </w:p>
    <w:p>
      <w:pPr>
        <w:ind w:left="205"/>
        <w:spacing w:after="0"/>
        <w:tabs>
          <w:tab w:leader="none" w:pos="505" w:val="left"/>
          <w:tab w:leader="none" w:pos="2085"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68" w:lineRule="exact"/>
        <w:rPr>
          <w:sz w:val="24"/>
          <w:szCs w:val="24"/>
          <w:color w:val="auto"/>
        </w:rPr>
      </w:pPr>
    </w:p>
    <w:p>
      <w:pPr>
        <w:ind w:left="1265"/>
        <w:spacing w:after="0"/>
        <w:rPr>
          <w:sz w:val="20"/>
          <w:szCs w:val="20"/>
          <w:color w:val="auto"/>
        </w:rPr>
      </w:pPr>
      <w:r>
        <w:rPr>
          <w:rFonts w:ascii="Times New Roman" w:cs="Times New Roman" w:eastAsia="Times New Roman" w:hAnsi="Times New Roman"/>
          <w:sz w:val="13"/>
          <w:szCs w:val="13"/>
          <w:color w:val="0000FF"/>
        </w:rPr>
        <w:t>Interim CFO</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75" w:lineRule="exact"/>
        <w:rPr>
          <w:rFonts w:ascii="Arial" w:cs="Arial" w:eastAsia="Arial" w:hAnsi="Arial"/>
          <w:sz w:val="10"/>
          <w:szCs w:val="10"/>
          <w:color w:val="auto"/>
        </w:rPr>
      </w:pPr>
    </w:p>
    <w:p>
      <w:pPr>
        <w:ind w:left="173" w:right="180" w:hanging="173"/>
        <w:spacing w:after="0" w:line="308"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453" w:lineRule="exact"/>
        <w:rPr>
          <w:sz w:val="24"/>
          <w:szCs w:val="24"/>
          <w:color w:val="auto"/>
        </w:rPr>
      </w:pPr>
    </w:p>
    <w:p>
      <w:pPr>
        <w:sectPr>
          <w:pgSz w:w="11900" w:h="16838" w:orient="portrait"/>
          <w:cols w:equalWidth="0" w:num="3">
            <w:col w:w="4275" w:space="720"/>
            <w:col w:w="3045" w:space="247"/>
            <w:col w:w="2733"/>
          </w:cols>
          <w:pgMar w:left="440" w:top="199" w:right="439" w:bottom="1440" w:gutter="0" w:footer="0" w:header="0"/>
          <w:type w:val="continuous"/>
        </w:sectPr>
      </w:pPr>
    </w:p>
    <w:p>
      <w:pPr>
        <w:spacing w:after="0" w:line="3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7"/>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49"/>
        </w:trPr>
        <w:tc>
          <w:tcPr>
            <w:tcW w:w="20" w:type="dxa"/>
            <w:vAlign w:val="bottom"/>
            <w:tcBorders>
              <w:bottom w:val="single" w:sz="8" w:color="2C2C2C"/>
            </w:tcBorders>
          </w:tcPr>
          <w:p>
            <w:pPr>
              <w:spacing w:after="0"/>
              <w:rPr>
                <w:sz w:val="3"/>
                <w:szCs w:val="3"/>
                <w:color w:val="auto"/>
              </w:rPr>
            </w:pPr>
          </w:p>
        </w:tc>
        <w:tc>
          <w:tcPr>
            <w:tcW w:w="3100" w:type="dxa"/>
            <w:vAlign w:val="bottom"/>
            <w:tcBorders>
              <w:bottom w:val="single" w:sz="8" w:color="2C2C2C"/>
            </w:tcBorders>
          </w:tcPr>
          <w:p>
            <w:pPr>
              <w:spacing w:after="0"/>
              <w:rPr>
                <w:sz w:val="3"/>
                <w:szCs w:val="3"/>
                <w:color w:val="auto"/>
              </w:rPr>
            </w:pPr>
          </w:p>
        </w:tc>
        <w:tc>
          <w:tcPr>
            <w:tcW w:w="36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740" w:type="dxa"/>
            <w:vAlign w:val="bottom"/>
          </w:tcPr>
          <w:p>
            <w:pPr>
              <w:ind w:left="60"/>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8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20" w:type="dxa"/>
            <w:vAlign w:val="bottom"/>
          </w:tcPr>
          <w:p>
            <w:pPr>
              <w:spacing w:after="0"/>
              <w:rPr>
                <w:sz w:val="10"/>
                <w:szCs w:val="10"/>
                <w:color w:val="auto"/>
              </w:rPr>
            </w:pPr>
          </w:p>
        </w:tc>
        <w:tc>
          <w:tcPr>
            <w:tcW w:w="880" w:type="dxa"/>
            <w:vAlign w:val="bottom"/>
            <w:gridSpan w:val="3"/>
          </w:tcPr>
          <w:p>
            <w:pPr>
              <w:ind w:left="20"/>
              <w:spacing w:after="0"/>
              <w:rPr>
                <w:sz w:val="20"/>
                <w:szCs w:val="20"/>
                <w:color w:val="auto"/>
              </w:rPr>
            </w:pPr>
            <w:r>
              <w:rPr>
                <w:rFonts w:ascii="Arial" w:cs="Arial" w:eastAsia="Arial" w:hAnsi="Arial"/>
                <w:sz w:val="10"/>
                <w:szCs w:val="10"/>
                <w:b w:val="1"/>
                <w:bCs w:val="1"/>
                <w:color w:val="auto"/>
              </w:rPr>
              <w:t>5. Ownership</w:t>
            </w:r>
          </w:p>
        </w:tc>
        <w:tc>
          <w:tcPr>
            <w:tcW w:w="1580" w:type="dxa"/>
            <w:vAlign w:val="bottom"/>
          </w:tcPr>
          <w:p>
            <w:pPr>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64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140" w:type="dxa"/>
            <w:vAlign w:val="bottom"/>
          </w:tcPr>
          <w:p>
            <w:pPr>
              <w:spacing w:after="0"/>
              <w:rPr>
                <w:sz w:val="9"/>
                <w:szCs w:val="9"/>
                <w:color w:val="auto"/>
              </w:rPr>
            </w:pPr>
          </w:p>
        </w:tc>
        <w:tc>
          <w:tcPr>
            <w:tcW w:w="80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460" w:type="dxa"/>
            <w:vAlign w:val="bottom"/>
            <w:gridSpan w:val="4"/>
          </w:tcPr>
          <w:p>
            <w:pPr>
              <w:ind w:left="2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80" w:type="dxa"/>
            <w:vAlign w:val="bottom"/>
            <w:gridSpan w:val="3"/>
          </w:tcPr>
          <w:p>
            <w:pPr>
              <w:ind w:left="20"/>
              <w:spacing w:after="0" w:line="110" w:lineRule="exact"/>
              <w:rPr>
                <w:sz w:val="20"/>
                <w:szCs w:val="20"/>
                <w:color w:val="auto"/>
              </w:rPr>
            </w:pPr>
            <w:r>
              <w:rPr>
                <w:rFonts w:ascii="Arial" w:cs="Arial" w:eastAsia="Arial" w:hAnsi="Arial"/>
                <w:sz w:val="10"/>
                <w:szCs w:val="10"/>
                <w:b w:val="1"/>
                <w:bCs w:val="1"/>
                <w:color w:val="auto"/>
              </w:rPr>
              <w:t>or Indirect (I)</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37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gridSpan w:val="2"/>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80" w:type="dxa"/>
            <w:vAlign w:val="bottom"/>
            <w:gridSpan w:val="3"/>
            <w:vMerge w:val="restart"/>
          </w:tcPr>
          <w:p>
            <w:pPr>
              <w:ind w:left="20"/>
              <w:spacing w:after="0" w:line="110" w:lineRule="exact"/>
              <w:rPr>
                <w:sz w:val="20"/>
                <w:szCs w:val="20"/>
                <w:color w:val="auto"/>
              </w:rPr>
            </w:pPr>
            <w:r>
              <w:rPr>
                <w:rFonts w:ascii="Arial" w:cs="Arial" w:eastAsia="Arial" w:hAnsi="Arial"/>
                <w:sz w:val="10"/>
                <w:szCs w:val="10"/>
                <w:b w:val="1"/>
                <w:bCs w:val="1"/>
                <w:color w:val="auto"/>
              </w:rPr>
              <w:t>(Instr. 5)</w:t>
            </w: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3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vMerge w:val="restart"/>
          </w:tcPr>
          <w:p>
            <w:pPr>
              <w:ind w:left="540"/>
              <w:spacing w:after="0"/>
              <w:rPr>
                <w:sz w:val="20"/>
                <w:szCs w:val="20"/>
                <w:color w:val="auto"/>
              </w:rPr>
            </w:pPr>
            <w:r>
              <w:rPr>
                <w:rFonts w:ascii="Arial" w:cs="Arial" w:eastAsia="Arial" w:hAnsi="Arial"/>
                <w:sz w:val="10"/>
                <w:szCs w:val="10"/>
                <w:b w:val="1"/>
                <w:bCs w:val="1"/>
                <w:color w:val="auto"/>
              </w:rPr>
              <w:t>Amount or</w:t>
            </w:r>
          </w:p>
        </w:tc>
        <w:tc>
          <w:tcPr>
            <w:tcW w:w="800" w:type="dxa"/>
            <w:vAlign w:val="bottom"/>
            <w:gridSpan w:val="2"/>
            <w:vMerge w:val="continue"/>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1"/>
        </w:trPr>
        <w:tc>
          <w:tcPr>
            <w:tcW w:w="3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800" w:type="dxa"/>
            <w:vAlign w:val="bottom"/>
            <w:gridSpan w:val="2"/>
          </w:tcPr>
          <w:p>
            <w:pPr>
              <w:ind w:left="60"/>
              <w:spacing w:after="0" w:line="101" w:lineRule="exact"/>
              <w:rPr>
                <w:sz w:val="20"/>
                <w:szCs w:val="20"/>
                <w:color w:val="auto"/>
              </w:rPr>
            </w:pPr>
            <w:r>
              <w:rPr>
                <w:rFonts w:ascii="Arial" w:cs="Arial" w:eastAsia="Arial" w:hAnsi="Arial"/>
                <w:sz w:val="10"/>
                <w:szCs w:val="10"/>
                <w:b w:val="1"/>
                <w:bCs w:val="1"/>
                <w:color w:val="auto"/>
              </w:rPr>
              <w:t>Derivative</w:t>
            </w: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6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140" w:type="dxa"/>
            <w:vAlign w:val="bottom"/>
          </w:tcPr>
          <w:p>
            <w:pPr>
              <w:ind w:left="540"/>
              <w:spacing w:after="0" w:line="110" w:lineRule="exact"/>
              <w:rPr>
                <w:sz w:val="20"/>
                <w:szCs w:val="20"/>
                <w:color w:val="auto"/>
              </w:rPr>
            </w:pPr>
            <w:r>
              <w:rPr>
                <w:rFonts w:ascii="Arial" w:cs="Arial" w:eastAsia="Arial" w:hAnsi="Arial"/>
                <w:sz w:val="10"/>
                <w:szCs w:val="10"/>
                <w:b w:val="1"/>
                <w:bCs w:val="1"/>
                <w:color w:val="auto"/>
              </w:rPr>
              <w:t>Number of</w:t>
            </w:r>
          </w:p>
        </w:tc>
        <w:tc>
          <w:tcPr>
            <w:tcW w:w="80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374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640" w:type="dxa"/>
            <w:vAlign w:val="bottom"/>
            <w:vMerge w:val="continue"/>
          </w:tcPr>
          <w:p>
            <w:pPr>
              <w:spacing w:after="0"/>
              <w:rPr>
                <w:sz w:val="11"/>
                <w:szCs w:val="11"/>
                <w:color w:val="auto"/>
              </w:rPr>
            </w:pPr>
          </w:p>
        </w:tc>
        <w:tc>
          <w:tcPr>
            <w:tcW w:w="1140" w:type="dxa"/>
            <w:vAlign w:val="bottom"/>
          </w:tcPr>
          <w:p>
            <w:pPr>
              <w:ind w:left="540"/>
              <w:spacing w:after="0"/>
              <w:rPr>
                <w:sz w:val="20"/>
                <w:szCs w:val="20"/>
                <w:color w:val="auto"/>
              </w:rPr>
            </w:pPr>
            <w:r>
              <w:rPr>
                <w:rFonts w:ascii="Arial" w:cs="Arial" w:eastAsia="Arial" w:hAnsi="Arial"/>
                <w:sz w:val="10"/>
                <w:szCs w:val="10"/>
                <w:b w:val="1"/>
                <w:bCs w:val="1"/>
                <w:color w:val="auto"/>
              </w:rPr>
              <w:t>Shares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37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Explanation of Responses:</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740" w:type="dxa"/>
            <w:vAlign w:val="bottom"/>
          </w:tcPr>
          <w:p>
            <w:pPr>
              <w:ind w:left="40"/>
              <w:spacing w:after="0"/>
              <w:rPr>
                <w:sz w:val="20"/>
                <w:szCs w:val="20"/>
                <w:color w:val="auto"/>
              </w:rPr>
            </w:pPr>
            <w:r>
              <w:rPr>
                <w:rFonts w:ascii="Arial" w:cs="Arial" w:eastAsia="Arial" w:hAnsi="Arial"/>
                <w:sz w:val="13"/>
                <w:szCs w:val="13"/>
                <w:b w:val="1"/>
                <w:bCs w:val="1"/>
                <w:color w:val="auto"/>
              </w:rPr>
              <w:t>Remarks:</w:t>
            </w: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740" w:type="dxa"/>
            <w:vAlign w:val="bottom"/>
          </w:tcPr>
          <w:p>
            <w:pPr>
              <w:ind w:left="40"/>
              <w:spacing w:after="0"/>
              <w:rPr>
                <w:sz w:val="20"/>
                <w:szCs w:val="20"/>
                <w:color w:val="auto"/>
              </w:rPr>
            </w:pPr>
            <w:r>
              <w:rPr>
                <w:rFonts w:ascii="Times New Roman" w:cs="Times New Roman" w:eastAsia="Times New Roman" w:hAnsi="Times New Roman"/>
                <w:sz w:val="10"/>
                <w:szCs w:val="10"/>
                <w:color w:val="008000"/>
              </w:rPr>
              <w:t>Exhibit 24.1 - Power of Attorney</w:t>
            </w: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No securities are beneficially owned.</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40" w:type="dxa"/>
            <w:vAlign w:val="bottom"/>
            <w:gridSpan w:val="3"/>
          </w:tcPr>
          <w:p>
            <w:pPr>
              <w:spacing w:after="0"/>
              <w:rPr>
                <w:sz w:val="20"/>
                <w:szCs w:val="20"/>
                <w:color w:val="auto"/>
              </w:rPr>
            </w:pPr>
            <w:r>
              <w:rPr>
                <w:rFonts w:ascii="Times New Roman" w:cs="Times New Roman" w:eastAsia="Times New Roman" w:hAnsi="Times New Roman"/>
                <w:sz w:val="13"/>
                <w:szCs w:val="13"/>
                <w:color w:val="0000FF"/>
                <w:w w:val="99"/>
              </w:rPr>
              <w:t>Matthew J. Klaben, Attorney-in-Fact</w:t>
            </w:r>
          </w:p>
        </w:tc>
        <w:tc>
          <w:tcPr>
            <w:tcW w:w="880" w:type="dxa"/>
            <w:vAlign w:val="bottom"/>
            <w:gridSpan w:val="3"/>
          </w:tcPr>
          <w:p>
            <w:pPr>
              <w:ind w:left="260"/>
              <w:spacing w:after="0"/>
              <w:rPr>
                <w:sz w:val="20"/>
                <w:szCs w:val="20"/>
                <w:color w:val="auto"/>
              </w:rPr>
            </w:pPr>
            <w:r>
              <w:rPr>
                <w:rFonts w:ascii="Times New Roman" w:cs="Times New Roman" w:eastAsia="Times New Roman" w:hAnsi="Times New Roman"/>
                <w:sz w:val="13"/>
                <w:szCs w:val="13"/>
                <w:color w:val="0000FF"/>
              </w:rPr>
              <w:t>07/26/2022</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92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 Signature of Reporting Person</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5220" w:hanging="10"/>
        <w:spacing w:after="0" w:line="348"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EXHIBIT 24.1</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POWER OF ATTORNEY</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makes, constitutes and appoints Terrence G. Hammons, Jr., Jessica L. M. H. Epp and Mat</w:t>
      </w:r>
    </w:p>
    <w:p>
      <w:pPr>
        <w:spacing w:after="0" w:line="153" w:lineRule="exact"/>
        <w:rPr>
          <w:sz w:val="20"/>
          <w:szCs w:val="20"/>
          <w:color w:val="auto"/>
        </w:rPr>
      </w:pPr>
    </w:p>
    <w:p>
      <w:pPr>
        <w:ind w:left="320" w:hanging="320"/>
        <w:spacing w:after="0"/>
        <w:tabs>
          <w:tab w:leader="none" w:pos="32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in the undersigned's capacity as a director, director nominee, officer or beneficial owner o</w:t>
      </w:r>
    </w:p>
    <w:p>
      <w:pPr>
        <w:spacing w:after="0" w:line="164" w:lineRule="exact"/>
        <w:rPr>
          <w:rFonts w:ascii="Courier New" w:cs="Courier New" w:eastAsia="Courier New" w:hAnsi="Courier New"/>
          <w:sz w:val="12"/>
          <w:szCs w:val="12"/>
          <w:color w:val="auto"/>
        </w:rPr>
      </w:pPr>
    </w:p>
    <w:p>
      <w:pPr>
        <w:ind w:left="400" w:hanging="400"/>
        <w:spacing w:after="0"/>
        <w:tabs>
          <w:tab w:leader="none" w:pos="40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 any such</w:t>
      </w:r>
    </w:p>
    <w:p>
      <w:pPr>
        <w:spacing w:after="0" w:line="164" w:lineRule="exact"/>
        <w:rPr>
          <w:rFonts w:ascii="Courier New" w:cs="Courier New" w:eastAsia="Courier New" w:hAnsi="Courier New"/>
          <w:sz w:val="12"/>
          <w:szCs w:val="12"/>
          <w:color w:val="auto"/>
        </w:rPr>
      </w:pPr>
    </w:p>
    <w:p>
      <w:pPr>
        <w:jc w:val="both"/>
        <w:spacing w:after="0" w:line="489" w:lineRule="auto"/>
        <w:tabs>
          <w:tab w:leader="none" w:pos="468"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attorneys-in-fact, may be of The undersigned hereby grants to such attorneys-in-fact full power and authority to do and perform any and every act and thing whatsoever requ This Power of Attorney shall remain in full force and effect until the undersigned is no longer required to file reports or schedules under Se IN WITNESS WHEREOF, the undersigned has caused this Power of Attorney to be executed as of this 26th day of July, 2022.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 Michael F. Biehl</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Name: Michael F. Biehl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Title: Interim Chief Financial Officer and Principal Accounting Officer</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082785" TargetMode="External"/><Relationship Id="rId12"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2022-07-26T16:04:22Z</dcterms:created>
  <dcterms:modified xsi:type="dcterms:W3CDTF">2022-07-26T16:04:22Z</dcterms:modified>
</cp:coreProperties>
</file>