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Wheadon David 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Sotera Health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05/28/2021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7"/>
                <w:szCs w:val="17"/>
                <w:color w:val="0000FF"/>
              </w:rPr>
              <w:t>9100 SOUTH HILLS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BROADVIEW</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w w:val="93"/>
              </w:rPr>
              <w:t>OH</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44147</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spacing w:after="0" w:line="107" w:lineRule="exact"/>
              <w:rPr>
                <w:sz w:val="20"/>
                <w:szCs w:val="20"/>
                <w:color w:val="auto"/>
              </w:rPr>
            </w:pPr>
            <w:r>
              <w:rPr>
                <w:rFonts w:ascii="Arial" w:cs="Arial" w:eastAsia="Arial" w:hAnsi="Arial"/>
                <w:sz w:val="12"/>
                <w:szCs w:val="12"/>
                <w:color w:val="0000FF"/>
              </w:rPr>
              <w:t>HEIGHTS</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gridSpan w:val="2"/>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7"/>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6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9,336</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2"/>
                <w:szCs w:val="22"/>
                <w:color w:val="auto"/>
              </w:rPr>
            </w:pPr>
          </w:p>
        </w:tc>
        <w:tc>
          <w:tcPr>
            <w:tcW w:w="12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9,336</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Restricted Stock Units ("RSUs") that were granted on May 28, 2021,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Power of Attorney for Mr. Wheadon is filed as an exhibit to the Form 3 filed with the Securities and Exchange Commission on May 28, 2021, which is hereby incorporated by reference.</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Jessica L. M. H. Epp,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7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David E.</w:t>
      </w:r>
      <w:r>
        <w:rPr>
          <w:sz w:val="20"/>
          <w:szCs w:val="20"/>
          <w:color w:val="auto"/>
        </w:rPr>
        <w:tab/>
      </w: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Wheadon.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8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894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950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2021-06-01T18:09:33Z</dcterms:created>
  <dcterms:modified xsi:type="dcterms:W3CDTF">2021-06-01T18:09:33Z</dcterms:modified>
</cp:coreProperties>
</file>