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1760" w:type="dxa"/>
            <w:vAlign w:val="bottom"/>
            <w:gridSpan w:val="2"/>
            <w:vMerge w:val="restart"/>
          </w:tcPr>
          <w:p>
            <w:pPr>
              <w:ind w:left="40"/>
              <w:spacing w:after="0" w:line="262" w:lineRule="exact"/>
              <w:rPr>
                <w:rFonts w:ascii="Arial" w:cs="Arial" w:eastAsia="Arial" w:hAnsi="Arial"/>
                <w:sz w:val="24"/>
                <w:szCs w:val="24"/>
                <w:color w:val="0000EE"/>
              </w:rPr>
            </w:pPr>
            <w:hyperlink r:id="rId10">
              <w:r>
                <w:rPr>
                  <w:rFonts w:ascii="Arial" w:cs="Arial" w:eastAsia="Arial" w:hAnsi="Arial"/>
                  <w:sz w:val="24"/>
                  <w:szCs w:val="24"/>
                  <w:u w:val="single" w:color="auto"/>
                  <w:color w:val="0000EE"/>
                </w:rPr>
                <w:t>Klee Ann R</w:t>
              </w:r>
              <w:r>
                <w:rPr>
                  <w:rFonts w:ascii="Arial" w:cs="Arial" w:eastAsia="Arial" w:hAnsi="Arial"/>
                  <w:sz w:val="24"/>
                  <w:szCs w:val="24"/>
                  <w:color w:val="0000EE"/>
                </w:rPr>
                <w:t>.</w:t>
              </w:r>
            </w:hyperlink>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7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7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100" w:type="dxa"/>
            <w:vAlign w:val="bottom"/>
            <w:gridSpan w:val="4"/>
          </w:tcPr>
          <w:p>
            <w:pPr>
              <w:ind w:left="40"/>
              <w:spacing w:after="0"/>
              <w:rPr>
                <w:sz w:val="20"/>
                <w:szCs w:val="20"/>
                <w:color w:val="auto"/>
              </w:rPr>
            </w:pPr>
            <w:r>
              <w:rPr>
                <w:rFonts w:ascii="Arial" w:cs="Arial" w:eastAsia="Arial" w:hAnsi="Arial"/>
                <w:sz w:val="20"/>
                <w:szCs w:val="20"/>
                <w:color w:val="0000FF"/>
                <w:w w:val="96"/>
              </w:rPr>
              <w:t>C/O SOTERA HEALTH COMPANY</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9100 SOUTH HILLS BLVD,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31"/>
        </w:trPr>
        <w:tc>
          <w:tcPr>
            <w:tcW w:w="1260" w:type="dxa"/>
            <w:vAlign w:val="bottom"/>
          </w:tcPr>
          <w:p>
            <w:pPr>
              <w:ind w:left="40"/>
              <w:spacing w:after="0"/>
              <w:rPr>
                <w:sz w:val="20"/>
                <w:szCs w:val="20"/>
                <w:color w:val="auto"/>
              </w:rPr>
            </w:pPr>
            <w:r>
              <w:rPr>
                <w:rFonts w:ascii="Arial" w:cs="Arial" w:eastAsia="Arial" w:hAnsi="Arial"/>
                <w:sz w:val="20"/>
                <w:szCs w:val="20"/>
                <w:color w:val="0000FF"/>
                <w:w w:val="98"/>
              </w:rPr>
              <w:t>BROADVIEW</w:t>
            </w:r>
          </w:p>
        </w:tc>
        <w:tc>
          <w:tcPr>
            <w:tcW w:w="620" w:type="dxa"/>
            <w:vAlign w:val="bottom"/>
          </w:tcPr>
          <w:p>
            <w:pPr>
              <w:ind w:left="40"/>
              <w:spacing w:after="0"/>
              <w:rPr>
                <w:sz w:val="20"/>
                <w:szCs w:val="20"/>
                <w:color w:val="auto"/>
              </w:rPr>
            </w:pPr>
            <w:r>
              <w:rPr>
                <w:rFonts w:ascii="Arial" w:cs="Arial" w:eastAsia="Arial" w:hAnsi="Arial"/>
                <w:sz w:val="20"/>
                <w:szCs w:val="20"/>
                <w:color w:val="0000FF"/>
              </w:rPr>
              <w:t>OH</w:t>
            </w:r>
          </w:p>
        </w:tc>
        <w:tc>
          <w:tcPr>
            <w:tcW w:w="780" w:type="dxa"/>
            <w:vAlign w:val="bottom"/>
          </w:tcPr>
          <w:p>
            <w:pPr>
              <w:jc w:val="right"/>
              <w:spacing w:after="0"/>
              <w:rPr>
                <w:sz w:val="20"/>
                <w:szCs w:val="20"/>
                <w:color w:val="auto"/>
              </w:rPr>
            </w:pPr>
            <w:r>
              <w:rPr>
                <w:rFonts w:ascii="Arial" w:cs="Arial" w:eastAsia="Arial" w:hAnsi="Arial"/>
                <w:sz w:val="20"/>
                <w:szCs w:val="20"/>
                <w:color w:val="0000FF"/>
              </w:rPr>
              <w:t>44147</w:t>
            </w:r>
          </w:p>
        </w:tc>
      </w:tr>
      <w:tr>
        <w:trPr>
          <w:trHeight w:val="248"/>
        </w:trPr>
        <w:tc>
          <w:tcPr>
            <w:tcW w:w="1260" w:type="dxa"/>
            <w:vAlign w:val="bottom"/>
          </w:tcPr>
          <w:p>
            <w:pPr>
              <w:ind w:left="40"/>
              <w:spacing w:after="0"/>
              <w:rPr>
                <w:sz w:val="20"/>
                <w:szCs w:val="20"/>
                <w:color w:val="auto"/>
              </w:rPr>
            </w:pPr>
            <w:r>
              <w:rPr>
                <w:rFonts w:ascii="Arial" w:cs="Arial" w:eastAsia="Arial" w:hAnsi="Arial"/>
                <w:sz w:val="20"/>
                <w:szCs w:val="20"/>
                <w:color w:val="0000FF"/>
              </w:rPr>
              <w:t>HEIGHTS</w:t>
            </w: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6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6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56"/>
        </w:trPr>
        <w:tc>
          <w:tcPr>
            <w:tcW w:w="1740" w:type="dxa"/>
            <w:vAlign w:val="bottom"/>
          </w:tcPr>
          <w:p>
            <w:pPr>
              <w:spacing w:after="0" w:line="156"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3"/>
                <w:szCs w:val="13"/>
                <w:color w:val="auto"/>
              </w:rPr>
            </w:pPr>
          </w:p>
        </w:tc>
        <w:tc>
          <w:tcPr>
            <w:tcW w:w="2720" w:type="dxa"/>
            <w:vAlign w:val="bottom"/>
            <w:gridSpan w:val="2"/>
          </w:tcPr>
          <w:p>
            <w:pPr>
              <w:ind w:left="60"/>
              <w:spacing w:after="0" w:line="156"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8"/>
                <w:szCs w:val="18"/>
                <w:color w:val="auto"/>
              </w:rPr>
            </w:pPr>
          </w:p>
        </w:tc>
        <w:tc>
          <w:tcPr>
            <w:tcW w:w="2720" w:type="dxa"/>
            <w:vAlign w:val="bottom"/>
            <w:gridSpan w:val="2"/>
          </w:tcPr>
          <w:p>
            <w:pPr>
              <w:ind w:left="60"/>
              <w:spacing w:after="0" w:line="210" w:lineRule="exact"/>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r>
        <w:trPr>
          <w:trHeight w:val="248"/>
        </w:trPr>
        <w:tc>
          <w:tcPr>
            <w:tcW w:w="1740" w:type="dxa"/>
            <w:vAlign w:val="bottom"/>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tcPr>
          <w:p>
            <w:pPr>
              <w:ind w:left="32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440" w:type="dxa"/>
            <w:vAlign w:val="bottom"/>
            <w:tcBorders>
              <w:bottom w:val="single" w:sz="8" w:color="2C2C2C"/>
            </w:tcBorders>
          </w:tcPr>
          <w:p>
            <w:pPr>
              <w:spacing w:after="0"/>
              <w:rPr>
                <w:sz w:val="14"/>
                <w:szCs w:val="14"/>
                <w:color w:val="auto"/>
              </w:rPr>
            </w:pPr>
          </w:p>
        </w:tc>
        <w:tc>
          <w:tcPr>
            <w:tcW w:w="22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174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720" w:type="dxa"/>
            <w:vAlign w:val="bottom"/>
            <w:gridSpan w:val="2"/>
          </w:tcPr>
          <w:p>
            <w:pPr>
              <w:ind w:left="60"/>
              <w:spacing w:after="0"/>
              <w:rPr>
                <w:sz w:val="20"/>
                <w:szCs w:val="20"/>
                <w:color w:val="auto"/>
              </w:rPr>
            </w:pPr>
            <w:r>
              <w:rPr>
                <w:rFonts w:ascii="Arial" w:cs="Arial" w:eastAsia="Arial" w:hAnsi="Arial"/>
                <w:sz w:val="15"/>
                <w:szCs w:val="15"/>
                <w:color w:val="auto"/>
              </w:rPr>
              <w:t>6. Individual or Joint/Group Filing</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20" w:type="dxa"/>
            <w:vAlign w:val="bottom"/>
            <w:gridSpan w:val="2"/>
          </w:tcPr>
          <w:p>
            <w:pPr>
              <w:ind w:left="60"/>
              <w:spacing w:after="0"/>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5"/>
        </w:trPr>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6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9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000" w:type="dxa"/>
            <w:vAlign w:val="bottom"/>
            <w:gridSpan w:val="4"/>
          </w:tcPr>
          <w:p>
            <w:pPr>
              <w:ind w:left="80"/>
              <w:spacing w:after="0"/>
              <w:rPr>
                <w:sz w:val="20"/>
                <w:szCs w:val="20"/>
                <w:color w:val="auto"/>
              </w:rPr>
            </w:pPr>
            <w:r>
              <w:rPr>
                <w:rFonts w:ascii="Arial" w:cs="Arial" w:eastAsia="Arial" w:hAnsi="Arial"/>
                <w:sz w:val="20"/>
                <w:szCs w:val="20"/>
                <w:color w:val="0000FF"/>
              </w:rPr>
              <w:t>Common Stock, $0.01 par value per share ("Common</w:t>
            </w:r>
          </w:p>
        </w:tc>
        <w:tc>
          <w:tcPr>
            <w:tcW w:w="1520" w:type="dxa"/>
            <w:vAlign w:val="bottom"/>
            <w:vMerge w:val="restart"/>
          </w:tcPr>
          <w:p>
            <w:pPr>
              <w:ind w:left="500"/>
              <w:spacing w:after="0"/>
              <w:rPr>
                <w:sz w:val="20"/>
                <w:szCs w:val="20"/>
                <w:color w:val="auto"/>
              </w:rPr>
            </w:pPr>
            <w:r>
              <w:rPr>
                <w:rFonts w:ascii="Arial" w:cs="Arial" w:eastAsia="Arial" w:hAnsi="Arial"/>
                <w:sz w:val="20"/>
                <w:szCs w:val="20"/>
                <w:color w:val="0000FF"/>
              </w:rPr>
              <w:t>50,925</w:t>
            </w:r>
            <w:r>
              <w:rPr>
                <w:rFonts w:ascii="Arial" w:cs="Arial" w:eastAsia="Arial" w:hAnsi="Arial"/>
                <w:sz w:val="25"/>
                <w:szCs w:val="25"/>
                <w:color w:val="008000"/>
                <w:vertAlign w:val="superscript"/>
              </w:rPr>
              <w:t>(1)</w:t>
            </w:r>
          </w:p>
        </w:tc>
        <w:tc>
          <w:tcPr>
            <w:tcW w:w="1040" w:type="dxa"/>
            <w:vAlign w:val="bottom"/>
            <w:gridSpan w:val="2"/>
            <w:vMerge w:val="restart"/>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 w:firstLine="5"/>
        <w:spacing w:after="0" w:line="267"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Common Stock received as a liquidating distribution from Sotera Health Topco Parent, L.P. ("Topco Parent") on November 19, 2020. 16,199 of the shares of Common Stock are vested, and 34,726 of the shares of Common Stock remain subject to vesting conditions. 20% of the unvested shares of Common Stock will vest on May 27, 2021 (the one year anniversary of the date of grant), and the remaining unvested shares will vest on a daily basis pro rata thereafter, through May 27, 2025.</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300"/>
        <w:spacing w:after="0" w:line="241" w:lineRule="auto"/>
        <w:rPr>
          <w:sz w:val="20"/>
          <w:szCs w:val="20"/>
          <w:color w:val="auto"/>
        </w:rPr>
      </w:pPr>
      <w:r>
        <w:rPr>
          <w:rFonts w:ascii="Arial" w:cs="Arial" w:eastAsia="Arial" w:hAnsi="Arial"/>
          <w:sz w:val="15"/>
          <w:szCs w:val="15"/>
          <w:color w:val="008000"/>
        </w:rPr>
        <w:t>This amendment on Form 3/A to the Form 3 originally filed on November 20, 2020 (the "Original Form 3") is being filed solely to correct the description of the vesting terms contained in the explanatory footnote. This amendment does not impact the quantity of the Reporting Person's Table I holdings as reported in the Original Form 3. The Power of Attorney for Ms. Ann Klee is filed as an exhibit to the Original Form 3, which is hereby incorporated by reference.</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Jessica L. M. H. Epp,</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11/23/2020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96076"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2020-11-23T20:22:04Z</dcterms:created>
  <dcterms:modified xsi:type="dcterms:W3CDTF">2020-11-23T20:22:04Z</dcterms:modified>
</cp:coreProperties>
</file>