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400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400425"/>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spacing w:after="0" w:line="181" w:lineRule="exact"/>
              <w:rPr>
                <w:rFonts w:ascii="Times New Roman" w:cs="Times New Roman" w:eastAsia="Times New Roman" w:hAnsi="Times New Roman"/>
                <w:sz w:val="16"/>
                <w:szCs w:val="16"/>
                <w:color w:val="0000EE"/>
                <w:w w:val="97"/>
              </w:rPr>
            </w:pPr>
            <w:hyperlink r:id="rId11">
              <w:r>
                <w:rPr>
                  <w:rFonts w:ascii="Times New Roman" w:cs="Times New Roman" w:eastAsia="Times New Roman" w:hAnsi="Times New Roman"/>
                  <w:sz w:val="16"/>
                  <w:szCs w:val="16"/>
                  <w:color w:val="0000EE"/>
                  <w:w w:val="97"/>
                </w:rPr>
                <w:t>Klaben Matthew J</w:t>
              </w:r>
            </w:hyperlink>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0000EE"/>
            </w:tcBorders>
            <w:gridSpan w:val="2"/>
            <w:vMerge w:val="continue"/>
          </w:tcPr>
          <w:p>
            <w:pPr>
              <w:spacing w:after="0"/>
              <w:rPr>
                <w:sz w:val="9"/>
                <w:szCs w:val="9"/>
                <w:color w:val="auto"/>
              </w:rPr>
            </w:pPr>
          </w:p>
        </w:tc>
        <w:tc>
          <w:tcPr>
            <w:tcW w:w="84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10/01/2022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8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SOTERA HEALTH COMPANY</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9100 SOUTH HILLS BDVD, SUITE 300</w:t>
      </w: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133"/>
        </w:trPr>
        <w:tc>
          <w:tcPr>
            <w:tcW w:w="960" w:type="dxa"/>
            <w:vAlign w:val="bottom"/>
          </w:tcPr>
          <w:p>
            <w:pPr>
              <w:spacing w:after="0"/>
              <w:rPr>
                <w:sz w:val="20"/>
                <w:szCs w:val="20"/>
                <w:color w:val="auto"/>
              </w:rPr>
            </w:pPr>
            <w:r>
              <w:rPr>
                <w:rFonts w:ascii="Arial" w:cs="Arial" w:eastAsia="Arial" w:hAnsi="Arial"/>
                <w:sz w:val="10"/>
                <w:szCs w:val="10"/>
                <w:color w:val="auto"/>
              </w:rPr>
              <w:t>(Street)</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BROADVIEW</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OH</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44147</w:t>
            </w:r>
          </w:p>
        </w:tc>
        <w:tc>
          <w:tcPr>
            <w:tcW w:w="0" w:type="dxa"/>
            <w:vAlign w:val="bottom"/>
          </w:tcPr>
          <w:p>
            <w:pPr>
              <w:spacing w:after="0"/>
              <w:rPr>
                <w:sz w:val="1"/>
                <w:szCs w:val="1"/>
                <w:color w:val="auto"/>
              </w:rPr>
            </w:pPr>
          </w:p>
        </w:tc>
      </w:tr>
      <w:tr>
        <w:trPr>
          <w:trHeight w:val="88"/>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HEIGHTS</w:t>
            </w: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gridSpan w:val="4"/>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700" w:type="dxa"/>
            <w:vAlign w:val="bottom"/>
            <w:tcBorders>
              <w:top w:val="single" w:sz="8" w:color="0000EE"/>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gridSpan w:val="2"/>
          </w:tcPr>
          <w:p>
            <w:pPr>
              <w:ind w:left="120"/>
              <w:spacing w:after="0" w:line="88" w:lineRule="exact"/>
              <w:rPr>
                <w:sz w:val="20"/>
                <w:szCs w:val="20"/>
                <w:color w:val="auto"/>
              </w:rPr>
            </w:pPr>
            <w:r>
              <w:rPr>
                <w:rFonts w:ascii="Arial" w:cs="Arial" w:eastAsia="Arial" w:hAnsi="Arial"/>
                <w:sz w:val="10"/>
                <w:szCs w:val="10"/>
                <w:color w:val="auto"/>
              </w:rPr>
              <w:t>Director</w:t>
            </w:r>
          </w:p>
        </w:tc>
        <w:tc>
          <w:tcPr>
            <w:tcW w:w="1180" w:type="dxa"/>
            <w:vAlign w:val="bottom"/>
          </w:tcPr>
          <w:p>
            <w:pPr>
              <w:ind w:left="40"/>
              <w:spacing w:after="0" w:line="88"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9"/>
                <w:szCs w:val="9"/>
                <w:color w:val="auto"/>
              </w:rPr>
            </w:pPr>
          </w:p>
        </w:tc>
        <w:tc>
          <w:tcPr>
            <w:tcW w:w="26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X</w:t>
            </w:r>
          </w:p>
        </w:tc>
        <w:tc>
          <w:tcPr>
            <w:tcW w:w="1660" w:type="dxa"/>
            <w:vAlign w:val="bottom"/>
            <w:gridSpan w:val="2"/>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2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3"/>
                <w:szCs w:val="13"/>
                <w:color w:val="0000FF"/>
              </w:rPr>
              <w:t>Interim SVP, GC and Secretary</w:t>
            </w:r>
          </w:p>
        </w:tc>
        <w:tc>
          <w:tcPr>
            <w:tcW w:w="140" w:type="dxa"/>
            <w:vAlign w:val="bottom"/>
          </w:tcPr>
          <w:p>
            <w:pPr>
              <w:spacing w:after="0"/>
              <w:rPr>
                <w:sz w:val="14"/>
                <w:szCs w:val="14"/>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443"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 $0.01 par value per share ("Common Stock")</w:t>
            </w: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120" w:type="dxa"/>
            <w:vAlign w:val="bottom"/>
            <w:tcBorders>
              <w:bottom w:val="single" w:sz="8" w:color="2C2C2C"/>
            </w:tcBorders>
          </w:tcPr>
          <w:p>
            <w:pPr>
              <w:jc w:val="center"/>
              <w:ind w:right="901"/>
              <w:spacing w:after="0"/>
              <w:rPr>
                <w:sz w:val="20"/>
                <w:szCs w:val="20"/>
                <w:color w:val="auto"/>
              </w:rPr>
            </w:pPr>
            <w:r>
              <w:rPr>
                <w:rFonts w:ascii="Times New Roman" w:cs="Times New Roman" w:eastAsia="Times New Roman" w:hAnsi="Times New Roman"/>
                <w:sz w:val="13"/>
                <w:szCs w:val="13"/>
                <w:color w:val="0000FF"/>
              </w:rPr>
              <w:t>37,703</w:t>
            </w:r>
            <w:r>
              <w:rPr>
                <w:rFonts w:ascii="Times New Roman" w:cs="Times New Roman" w:eastAsia="Times New Roman" w:hAnsi="Times New Roman"/>
                <w:sz w:val="16"/>
                <w:szCs w:val="16"/>
                <w:color w:val="008000"/>
                <w:vertAlign w:val="superscript"/>
              </w:rPr>
              <w:t>(1)</w:t>
            </w:r>
          </w:p>
        </w:tc>
        <w:tc>
          <w:tcPr>
            <w:tcW w:w="660" w:type="dxa"/>
            <w:vAlign w:val="bottom"/>
            <w:tcBorders>
              <w:bottom w:val="single" w:sz="8" w:color="2C2C2C"/>
            </w:tcBorders>
          </w:tcPr>
          <w:p>
            <w:pPr>
              <w:jc w:val="center"/>
              <w:ind w:left="18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68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jc w:val="center"/>
              <w:ind w:right="861"/>
              <w:spacing w:after="0"/>
              <w:rPr>
                <w:sz w:val="20"/>
                <w:szCs w:val="20"/>
                <w:color w:val="auto"/>
              </w:rPr>
            </w:pPr>
            <w:r>
              <w:rPr>
                <w:rFonts w:ascii="Times New Roman" w:cs="Times New Roman" w:eastAsia="Times New Roman" w:hAnsi="Times New Roman"/>
                <w:sz w:val="13"/>
                <w:szCs w:val="13"/>
                <w:color w:val="0000FF"/>
              </w:rPr>
              <w:t>314,286</w:t>
            </w:r>
            <w:r>
              <w:rPr>
                <w:rFonts w:ascii="Times New Roman" w:cs="Times New Roman" w:eastAsia="Times New Roman" w:hAnsi="Times New Roman"/>
                <w:sz w:val="16"/>
                <w:szCs w:val="16"/>
                <w:color w:val="008000"/>
                <w:vertAlign w:val="superscript"/>
              </w:rPr>
              <w:t>(2)</w:t>
            </w:r>
          </w:p>
        </w:tc>
        <w:tc>
          <w:tcPr>
            <w:tcW w:w="660" w:type="dxa"/>
            <w:vAlign w:val="bottom"/>
            <w:tcBorders>
              <w:bottom w:val="single" w:sz="8" w:color="2C2C2C"/>
            </w:tcBorders>
          </w:tcPr>
          <w:p>
            <w:pPr>
              <w:jc w:val="center"/>
              <w:ind w:left="201"/>
              <w:spacing w:after="0"/>
              <w:rPr>
                <w:sz w:val="20"/>
                <w:szCs w:val="20"/>
                <w:color w:val="auto"/>
              </w:rPr>
            </w:pPr>
            <w:r>
              <w:rPr>
                <w:rFonts w:ascii="Times New Roman" w:cs="Times New Roman" w:eastAsia="Times New Roman" w:hAnsi="Times New Roman"/>
                <w:sz w:val="13"/>
                <w:szCs w:val="13"/>
                <w:color w:val="0000FF"/>
                <w:w w:val="91"/>
              </w:rPr>
              <w:t>I</w:t>
            </w:r>
          </w:p>
        </w:tc>
        <w:tc>
          <w:tcPr>
            <w:tcW w:w="156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3"/>
                <w:szCs w:val="13"/>
                <w:color w:val="0000FF"/>
              </w:rPr>
              <w:t>By grantor trust</w:t>
            </w: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348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260" w:type="dxa"/>
            <w:vAlign w:val="bottom"/>
            <w:gridSpan w:val="5"/>
          </w:tcPr>
          <w:p>
            <w:pPr>
              <w:ind w:left="22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8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220" w:type="dxa"/>
            <w:vAlign w:val="bottom"/>
          </w:tcPr>
          <w:p>
            <w:pPr>
              <w:spacing w:after="0"/>
              <w:rPr>
                <w:sz w:val="12"/>
                <w:szCs w:val="12"/>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4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4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 Options</w:t>
            </w:r>
          </w:p>
        </w:tc>
        <w:tc>
          <w:tcPr>
            <w:tcW w:w="880" w:type="dxa"/>
            <w:vAlign w:val="bottom"/>
            <w:tcBorders>
              <w:bottom w:val="single" w:sz="8" w:color="2C2C2C"/>
            </w:tcBorders>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w w:val="96"/>
              </w:rPr>
              <w:t>11/20/2030</w:t>
            </w:r>
          </w:p>
        </w:tc>
        <w:tc>
          <w:tcPr>
            <w:tcW w:w="212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134,161</w:t>
            </w:r>
            <w:r>
              <w:rPr>
                <w:rFonts w:ascii="Times New Roman" w:cs="Times New Roman" w:eastAsia="Times New Roman" w:hAnsi="Times New Roman"/>
                <w:sz w:val="16"/>
                <w:szCs w:val="16"/>
                <w:color w:val="008000"/>
                <w:vertAlign w:val="superscript"/>
              </w:rPr>
              <w:t>(3)</w:t>
            </w:r>
          </w:p>
        </w:tc>
        <w:tc>
          <w:tcPr>
            <w:tcW w:w="720" w:type="dxa"/>
            <w:vAlign w:val="bottom"/>
            <w:tcBorders>
              <w:bottom w:val="single" w:sz="8" w:color="2C2C2C"/>
            </w:tcBorders>
          </w:tcPr>
          <w:p>
            <w:pPr>
              <w:jc w:val="right"/>
              <w:ind w:right="205"/>
              <w:spacing w:after="0"/>
              <w:rPr>
                <w:sz w:val="20"/>
                <w:szCs w:val="20"/>
                <w:color w:val="auto"/>
              </w:rPr>
            </w:pPr>
            <w:r>
              <w:rPr>
                <w:rFonts w:ascii="Times New Roman" w:cs="Times New Roman" w:eastAsia="Times New Roman" w:hAnsi="Times New Roman"/>
                <w:sz w:val="13"/>
                <w:szCs w:val="13"/>
                <w:color w:val="0000FF"/>
              </w:rPr>
              <w:t>23</w:t>
            </w:r>
          </w:p>
        </w:tc>
        <w:tc>
          <w:tcPr>
            <w:tcW w:w="8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Options</w:t>
            </w:r>
          </w:p>
        </w:tc>
        <w:tc>
          <w:tcPr>
            <w:tcW w:w="88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03/02/2032</w:t>
            </w:r>
          </w:p>
        </w:tc>
        <w:tc>
          <w:tcPr>
            <w:tcW w:w="2120" w:type="dxa"/>
            <w:vAlign w:val="bottom"/>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66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rPr>
              <w:t>22,350</w:t>
            </w:r>
            <w:r>
              <w:rPr>
                <w:rFonts w:ascii="Times New Roman" w:cs="Times New Roman" w:eastAsia="Times New Roman" w:hAnsi="Times New Roman"/>
                <w:sz w:val="16"/>
                <w:szCs w:val="16"/>
                <w:color w:val="008000"/>
                <w:vertAlign w:val="superscript"/>
              </w:rPr>
              <w:t>(4)</w:t>
            </w:r>
          </w:p>
        </w:tc>
        <w:tc>
          <w:tcPr>
            <w:tcW w:w="720" w:type="dxa"/>
            <w:vAlign w:val="bottom"/>
          </w:tcPr>
          <w:p>
            <w:pPr>
              <w:jc w:val="right"/>
              <w:ind w:right="125"/>
              <w:spacing w:after="0"/>
              <w:rPr>
                <w:sz w:val="20"/>
                <w:szCs w:val="20"/>
                <w:color w:val="auto"/>
              </w:rPr>
            </w:pPr>
            <w:r>
              <w:rPr>
                <w:rFonts w:ascii="Times New Roman" w:cs="Times New Roman" w:eastAsia="Times New Roman" w:hAnsi="Times New Roman"/>
                <w:sz w:val="13"/>
                <w:szCs w:val="13"/>
                <w:color w:val="0000FF"/>
              </w:rPr>
              <w:t>20.03</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40" w:right="140" w:hanging="10"/>
        <w:spacing w:after="0" w:line="23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consist of 5,489 shares of Common Stock and 32,214 Restricted Stock Units ("RSUs"). 23,478 RSUs were granted on November 20, 2020, and the balance of these RSUs will vest in three equal annual installments beginning on November 20, 2022, subject to the Reporting Person's continued service through each such date. 8,736 RSUs were granted on March 2, 2022, and will vest in three equal annual installments on each of the first three anniversaries of the date of grant, subject to the Reporting Person's continued service through each such date. The RSUs were granted pursuant to the terms of RSU agreements under the Sotera Health Company 2020 Omnibus Incentive Plan ("2020 Incentive Plan"). Each RSU represents the Reporting Person's right to receive one share of common stock, subject to vesting conditions.</w:t>
      </w:r>
    </w:p>
    <w:p>
      <w:pPr>
        <w:spacing w:after="0" w:line="22" w:lineRule="exact"/>
        <w:rPr>
          <w:rFonts w:ascii="Times New Roman" w:cs="Times New Roman" w:eastAsia="Times New Roman" w:hAnsi="Times New Roman"/>
          <w:sz w:val="10"/>
          <w:szCs w:val="10"/>
          <w:color w:val="008000"/>
        </w:rPr>
      </w:pPr>
    </w:p>
    <w:p>
      <w:pPr>
        <w:ind w:left="40" w:right="1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Consists of 220,526 shares of vested Common Stock and 93,760 shares of unvested Common Stock. 93,760 of the unvested shares of Common Stock will vest as of the first date on which (i) certain investment funds and entities affiliated with Warburg Pincus LLC and GTCR, LLC (the "Sponsors") have received two and one-half times their invested capital in the company and (ii) the Sponsors' internal rate of return exceeds twenty percent.</w:t>
      </w:r>
    </w:p>
    <w:p>
      <w:pPr>
        <w:spacing w:after="0" w:line="12" w:lineRule="exact"/>
        <w:rPr>
          <w:rFonts w:ascii="Times New Roman" w:cs="Times New Roman" w:eastAsia="Times New Roman" w:hAnsi="Times New Roman"/>
          <w:sz w:val="10"/>
          <w:szCs w:val="10"/>
          <w:color w:val="008000"/>
        </w:rPr>
      </w:pPr>
    </w:p>
    <w:p>
      <w:pPr>
        <w:ind w:left="40" w:right="16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2" w:lineRule="exact"/>
        <w:rPr>
          <w:rFonts w:ascii="Times New Roman" w:cs="Times New Roman" w:eastAsia="Times New Roman" w:hAnsi="Times New Roman"/>
          <w:sz w:val="10"/>
          <w:szCs w:val="10"/>
          <w:color w:val="008000"/>
        </w:rPr>
      </w:pPr>
    </w:p>
    <w:p>
      <w:pPr>
        <w:ind w:left="40" w:right="3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4"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Jessica L.M.H. Epp, Attorney-in-Fact  10/07/2022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7811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81175" cy="6350"/>
                    </a:xfrm>
                    <a:prstGeom prst="rect">
                      <a:avLst/>
                    </a:prstGeom>
                    <a:noFill/>
                  </pic:spPr>
                </pic:pic>
              </a:graphicData>
            </a:graphic>
          </wp:anchor>
        </w:drawing>
      </w:r>
    </w:p>
    <w:p>
      <w:pPr>
        <w:spacing w:after="0" w:line="30"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KNOW ALL BY THESE PRESENTS, that the undersigned hereby makes, constitutes and appoints Matthew J. Klaben., Jessica L. M. H. Epp and D</w:t>
      </w:r>
    </w:p>
    <w:p>
      <w:pPr>
        <w:spacing w:after="0" w:line="3" w:lineRule="exact"/>
        <w:rPr>
          <w:sz w:val="20"/>
          <w:szCs w:val="20"/>
          <w:color w:val="auto"/>
        </w:rPr>
      </w:pPr>
    </w:p>
    <w:p>
      <w:pPr>
        <w:ind w:left="1100" w:hanging="475"/>
        <w:spacing w:after="0"/>
        <w:tabs>
          <w:tab w:leader="none" w:pos="11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 director, director nominee, officer or benefici</w:t>
      </w:r>
    </w:p>
    <w:p>
      <w:pPr>
        <w:spacing w:after="0" w:line="14" w:lineRule="exact"/>
        <w:rPr>
          <w:rFonts w:ascii="Courier New" w:cs="Courier New" w:eastAsia="Courier New" w:hAnsi="Courier New"/>
          <w:sz w:val="12"/>
          <w:szCs w:val="12"/>
          <w:color w:val="auto"/>
        </w:rPr>
      </w:pPr>
    </w:p>
    <w:p>
      <w:pPr>
        <w:ind w:left="1100" w:hanging="475"/>
        <w:spacing w:after="0"/>
        <w:tabs>
          <w:tab w:leader="none" w:pos="11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w:t>
      </w:r>
    </w:p>
    <w:p>
      <w:pPr>
        <w:spacing w:after="0" w:line="14" w:lineRule="exact"/>
        <w:rPr>
          <w:rFonts w:ascii="Courier New" w:cs="Courier New" w:eastAsia="Courier New" w:hAnsi="Courier New"/>
          <w:sz w:val="12"/>
          <w:szCs w:val="12"/>
          <w:color w:val="auto"/>
        </w:rPr>
      </w:pPr>
    </w:p>
    <w:p>
      <w:pPr>
        <w:jc w:val="both"/>
        <w:ind w:left="620" w:firstLine="5"/>
        <w:spacing w:after="0" w:line="244" w:lineRule="auto"/>
        <w:tabs>
          <w:tab w:leader="none" w:pos="1088"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attorneys-in-fact, m The undersigned hereby grants to such attorneys-in-fact full power and authority to do and perform any and every act and thing whatsoe This Power of Attorney shall remain in full force and effect until the undersigned is no longer required to file reports or schedules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Page Follows]</w:t>
      </w:r>
    </w:p>
    <w:p>
      <w:pPr>
        <w:spacing w:after="0" w:line="129" w:lineRule="exact"/>
        <w:rPr>
          <w:sz w:val="20"/>
          <w:szCs w:val="20"/>
          <w:color w:val="auto"/>
        </w:rPr>
      </w:pPr>
    </w:p>
    <w:p>
      <w:pPr>
        <w:ind w:right="4840" w:firstLine="625"/>
        <w:spacing w:after="0" w:line="363" w:lineRule="auto"/>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5th day of October, 2022.</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By: _/s/ Matthew J. Klaben</w:t>
      </w:r>
    </w:p>
    <w:p>
      <w:pPr>
        <w:spacing w:after="0" w:line="27" w:lineRule="exact"/>
        <w:rPr>
          <w:sz w:val="20"/>
          <w:szCs w:val="20"/>
          <w:color w:val="auto"/>
        </w:rPr>
      </w:pPr>
    </w:p>
    <w:p>
      <w:pPr>
        <w:ind w:left="3120"/>
        <w:spacing w:after="0"/>
        <w:tabs>
          <w:tab w:leader="none" w:pos="3720" w:val="left"/>
        </w:tabs>
        <w:rPr>
          <w:sz w:val="20"/>
          <w:szCs w:val="20"/>
          <w:color w:val="auto"/>
        </w:rPr>
      </w:pPr>
      <w:r>
        <w:rPr>
          <w:rFonts w:ascii="Courier New" w:cs="Courier New" w:eastAsia="Courier New" w:hAnsi="Courier New"/>
          <w:sz w:val="13"/>
          <w:szCs w:val="13"/>
          <w:color w:val="auto"/>
        </w:rPr>
        <w:t>Name:</w:t>
        <w:tab/>
        <w:t>Matthew J. Klaben</w:t>
      </w:r>
    </w:p>
    <w:p>
      <w:pPr>
        <w:spacing w:after="0" w:line="3" w:lineRule="exact"/>
        <w:rPr>
          <w:sz w:val="20"/>
          <w:szCs w:val="20"/>
          <w:color w:val="auto"/>
        </w:rPr>
      </w:pPr>
    </w:p>
    <w:p>
      <w:pPr>
        <w:ind w:left="3120"/>
        <w:spacing w:after="0"/>
        <w:tabs>
          <w:tab w:leader="none" w:pos="3960" w:val="left"/>
        </w:tabs>
        <w:rPr>
          <w:sz w:val="20"/>
          <w:szCs w:val="20"/>
          <w:color w:val="auto"/>
        </w:rPr>
      </w:pPr>
      <w:r>
        <w:rPr>
          <w:rFonts w:ascii="Courier New" w:cs="Courier New" w:eastAsia="Courier New" w:hAnsi="Courier New"/>
          <w:sz w:val="13"/>
          <w:szCs w:val="13"/>
          <w:color w:val="auto"/>
        </w:rPr>
        <w:t>Title:</w:t>
      </w:r>
      <w:r>
        <w:rPr>
          <w:sz w:val="20"/>
          <w:szCs w:val="20"/>
          <w:color w:val="auto"/>
        </w:rPr>
        <w:tab/>
      </w:r>
      <w:r>
        <w:rPr>
          <w:rFonts w:ascii="Courier New" w:cs="Courier New" w:eastAsia="Courier New" w:hAnsi="Courier New"/>
          <w:sz w:val="13"/>
          <w:szCs w:val="13"/>
          <w:color w:val="auto"/>
        </w:rPr>
        <w:t>Interim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2</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369000" TargetMode="External"/><Relationship Id="rId12"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2022-10-07T15:38:54Z</dcterms:created>
  <dcterms:modified xsi:type="dcterms:W3CDTF">2022-10-07T15:38:54Z</dcterms:modified>
</cp:coreProperties>
</file>