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March 15,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Ms. Ada D. Sarmento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4" w:lineRule="exact"/>
        <w:rPr>
          <w:sz w:val="24"/>
          <w:szCs w:val="24"/>
          <w:color w:val="auto"/>
        </w:rPr>
      </w:pPr>
    </w:p>
    <w:p>
      <w:pPr>
        <w:ind w:left="9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Sotera Health Company</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u w:val="single" w:color="auto"/>
          <w:color w:val="auto"/>
        </w:rPr>
        <w:t>Registration Statement on Form S-1 (File No. 333-254287)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Edwards:</w:t>
      </w:r>
    </w:p>
    <w:p>
      <w:pPr>
        <w:spacing w:after="0" w:line="117" w:lineRule="exact"/>
        <w:rPr>
          <w:sz w:val="24"/>
          <w:szCs w:val="24"/>
          <w:color w:val="auto"/>
        </w:rPr>
      </w:pPr>
    </w:p>
    <w:p>
      <w:pPr>
        <w:ind w:right="120" w:firstLine="991"/>
        <w:spacing w:after="0" w:line="259" w:lineRule="auto"/>
        <w:rPr>
          <w:sz w:val="20"/>
          <w:szCs w:val="20"/>
          <w:color w:val="auto"/>
        </w:rPr>
      </w:pPr>
      <w:r>
        <w:rPr>
          <w:rFonts w:ascii="Arial" w:cs="Arial" w:eastAsia="Arial" w:hAnsi="Arial"/>
          <w:sz w:val="18"/>
          <w:szCs w:val="18"/>
          <w:color w:val="auto"/>
        </w:rPr>
        <w:t>Pursuant to Rule 461 under the Securities Act of 1933, as amended,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effectiveness of the above-referenced Registration Statement on Form S-1, as amended, be accelerated so that it will be declared effective by 4:00 p.m., Eastern Time, on March 17,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or as soon as possible thereafter. We ask, however, that the Registration Statement not be declared effective until you speak to our counsel on the Effective Date.</w:t>
      </w:r>
    </w:p>
    <w:p>
      <w:pPr>
        <w:spacing w:after="0" w:line="187" w:lineRule="exact"/>
        <w:rPr>
          <w:sz w:val="24"/>
          <w:szCs w:val="24"/>
          <w:color w:val="auto"/>
        </w:rPr>
      </w:pPr>
    </w:p>
    <w:p>
      <w:pPr>
        <w:ind w:right="180" w:firstLine="991"/>
        <w:spacing w:after="0" w:line="308" w:lineRule="auto"/>
        <w:rPr>
          <w:sz w:val="20"/>
          <w:szCs w:val="20"/>
          <w:color w:val="auto"/>
        </w:rPr>
      </w:pPr>
      <w:r>
        <w:rPr>
          <w:rFonts w:ascii="Arial" w:cs="Arial" w:eastAsia="Arial" w:hAnsi="Arial"/>
          <w:sz w:val="17"/>
          <w:szCs w:val="17"/>
          <w:color w:val="auto"/>
        </w:rPr>
        <w:t>Please contact David Lopez of Cleary Gottlieb Steen &amp; Hamilton LLP, counsel to the Company, at (212) 225 2632, prior to declaring the Registration Statement effective on the Effective Date, or if you have any other questions or concerns regarding this matter.</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J. Klaben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J. Klaben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 General Counsel and Secretary</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sectPr>
      <w:pgSz w:w="11900" w:h="16838" w:orient="portrait"/>
      <w:cols w:equalWidth="0" w:num="1">
        <w:col w:w="10500"/>
      </w:cols>
      <w:pgMar w:left="440" w:top="27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2021-08-15T20:47:48Z</dcterms:created>
  <dcterms:modified xsi:type="dcterms:W3CDTF">2021-08-15T20:47:48Z</dcterms:modified>
</cp:coreProperties>
</file>