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GEVEDA STEPHANIE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450 LEXINGTON AVENUE</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540" w:type="dxa"/>
            <w:vAlign w:val="bottom"/>
            <w:gridSpan w:val="3"/>
          </w:tcPr>
          <w:p>
            <w:pPr>
              <w:ind w:left="80"/>
              <w:spacing w:after="0"/>
              <w:rPr>
                <w:sz w:val="20"/>
                <w:szCs w:val="20"/>
                <w:color w:val="auto"/>
              </w:rPr>
            </w:pPr>
            <w:r>
              <w:rPr>
                <w:rFonts w:ascii="Arial" w:cs="Arial" w:eastAsia="Arial" w:hAnsi="Arial"/>
                <w:sz w:val="17"/>
                <w:szCs w:val="17"/>
                <w:color w:val="0000FF"/>
              </w:rPr>
              <w:t>05/28/2021</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22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15,205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RSUs and 5,869 shares of Common Stock.</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Ms. Geveda is filed as an exhibit to the Form 3 filed with the Securities and Exchange Commission on November 20, 2020, which is hereby incorporated by reference.</w:t>
      </w:r>
    </w:p>
    <w:p>
      <w:pPr>
        <w:spacing w:after="0" w:line="89"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Jessica L. M. 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7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Stephanie</w:t>
      </w:r>
      <w:r>
        <w:rPr>
          <w:sz w:val="20"/>
          <w:szCs w:val="20"/>
          <w:color w:val="auto"/>
        </w:rPr>
        <w:tab/>
      </w:r>
      <w:r>
        <w:rPr>
          <w:rFonts w:ascii="Arial" w:cs="Arial" w:eastAsia="Arial" w:hAnsi="Arial"/>
          <w:sz w:val="15"/>
          <w:szCs w:val="15"/>
          <w:color w:val="0000FF"/>
        </w:rPr>
        <w:t>06/01/2021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Geveda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20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2021-06-01T17:58:17Z</dcterms:created>
  <dcterms:modified xsi:type="dcterms:W3CDTF">2021-06-01T17:58:17Z</dcterms:modified>
</cp:coreProperties>
</file>