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5334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334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Petras Michael B. Jr.</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1"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03/02/2022</w:t>
      </w:r>
    </w:p>
    <w:p>
      <w:pPr>
        <w:spacing w:after="0" w:line="20" w:lineRule="exact"/>
        <w:rPr>
          <w:sz w:val="24"/>
          <w:szCs w:val="24"/>
          <w:color w:val="auto"/>
        </w:rPr>
      </w:pPr>
      <w:r>
        <w:rPr>
          <w:sz w:val="24"/>
          <w:szCs w:val="24"/>
          <w:color w:val="auto"/>
        </w:rPr>
        <w:br w:type="column"/>
      </w: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89"/>
        <w:spacing w:after="0"/>
        <w:rPr>
          <w:sz w:val="20"/>
          <w:szCs w:val="20"/>
          <w:color w:val="auto"/>
        </w:rPr>
      </w:pPr>
      <w:r>
        <w:rPr>
          <w:rFonts w:ascii="Arial" w:cs="Arial" w:eastAsia="Arial" w:hAnsi="Arial"/>
          <w:sz w:val="16"/>
          <w:szCs w:val="16"/>
          <w:color w:val="0000FF"/>
        </w:rPr>
        <w:t>Chairman &amp; CEO</w:t>
      </w:r>
    </w:p>
    <w:p>
      <w:pPr>
        <w:spacing w:after="0" w:line="441" w:lineRule="exact"/>
        <w:rPr>
          <w:sz w:val="24"/>
          <w:szCs w:val="24"/>
          <w:color w:val="auto"/>
        </w:rPr>
      </w:pPr>
    </w:p>
    <w:p>
      <w:pPr>
        <w:sectPr>
          <w:pgSz w:w="11900" w:h="16838" w:orient="portrait"/>
          <w:cols w:equalWidth="0" w:num="3">
            <w:col w:w="3180" w:space="720"/>
            <w:col w:w="3111" w:space="720"/>
            <w:col w:w="334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2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580" w:type="dxa"/>
            <w:vAlign w:val="bottom"/>
            <w:tcBorders>
              <w:top w:val="single" w:sz="8" w:color="2C2C2C"/>
              <w:bottom w:val="single" w:sz="8" w:color="2C2C2C"/>
            </w:tcBorders>
            <w:gridSpan w:val="7"/>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BROADVIEW</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80" w:type="dxa"/>
            <w:vAlign w:val="bottom"/>
            <w:gridSpan w:val="2"/>
          </w:tcPr>
          <w:p>
            <w:pPr>
              <w:ind w:left="20"/>
              <w:spacing w:after="0" w:line="181" w:lineRule="exact"/>
              <w:rPr>
                <w:sz w:val="20"/>
                <w:szCs w:val="20"/>
                <w:color w:val="auto"/>
              </w:rPr>
            </w:pPr>
            <w:r>
              <w:rPr>
                <w:rFonts w:ascii="Arial" w:cs="Arial" w:eastAsia="Arial" w:hAnsi="Arial"/>
                <w:sz w:val="16"/>
                <w:szCs w:val="16"/>
                <w:color w:val="0000FF"/>
              </w:rPr>
              <w:t>OH</w:t>
            </w:r>
          </w:p>
        </w:tc>
        <w:tc>
          <w:tcPr>
            <w:tcW w:w="760" w:type="dxa"/>
            <w:vAlign w:val="bottom"/>
          </w:tcPr>
          <w:p>
            <w:pPr>
              <w:ind w:left="60"/>
              <w:spacing w:after="0" w:line="181" w:lineRule="exact"/>
              <w:rPr>
                <w:sz w:val="20"/>
                <w:szCs w:val="20"/>
                <w:color w:val="auto"/>
              </w:rPr>
            </w:pPr>
            <w:r>
              <w:rPr>
                <w:rFonts w:ascii="Arial" w:cs="Arial" w:eastAsia="Arial" w:hAnsi="Arial"/>
                <w:sz w:val="16"/>
                <w:szCs w:val="16"/>
                <w:color w:val="0000FF"/>
              </w:rPr>
              <w:t>44147</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00" w:type="dxa"/>
            <w:vAlign w:val="bottom"/>
            <w:gridSpan w:val="9"/>
          </w:tcPr>
          <w:p>
            <w:pPr>
              <w:ind w:left="560"/>
              <w:spacing w:after="0" w:line="181"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HEIGHTS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140"/>
              <w:spacing w:after="0" w:line="94" w:lineRule="exact"/>
              <w:rPr>
                <w:sz w:val="20"/>
                <w:szCs w:val="20"/>
                <w:color w:val="auto"/>
              </w:rPr>
            </w:pPr>
            <w:r>
              <w:rPr>
                <w:rFonts w:ascii="Arial" w:cs="Arial" w:eastAsia="Arial" w:hAnsi="Arial"/>
                <w:sz w:val="10"/>
                <w:szCs w:val="10"/>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760" w:type="dxa"/>
            <w:vAlign w:val="bottom"/>
          </w:tcPr>
          <w:p>
            <w:pPr>
              <w:ind w:left="6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80" w:type="dxa"/>
            <w:vAlign w:val="bottom"/>
            <w:tcBorders>
              <w:bottom w:val="single" w:sz="8" w:color="2C2C2C"/>
            </w:tcBorders>
            <w:gridSpan w:val="11"/>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8"/>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4"/>
                <w:szCs w:val="14"/>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6"/>
          </w:tcPr>
          <w:p>
            <w:pPr>
              <w:ind w:left="60"/>
              <w:spacing w:after="0"/>
              <w:rPr>
                <w:sz w:val="20"/>
                <w:szCs w:val="20"/>
                <w:color w:val="auto"/>
              </w:rPr>
            </w:pPr>
            <w:r>
              <w:rPr>
                <w:rFonts w:ascii="Arial" w:cs="Arial" w:eastAsia="Arial" w:hAnsi="Arial"/>
                <w:sz w:val="16"/>
                <w:szCs w:val="16"/>
                <w:color w:val="0000FF"/>
              </w:rPr>
              <w:t>Common Stock, $0.01 par value per share</w:t>
            </w:r>
          </w:p>
        </w:tc>
        <w:tc>
          <w:tcPr>
            <w:tcW w:w="1080" w:type="dxa"/>
            <w:vAlign w:val="bottom"/>
            <w:gridSpan w:val="5"/>
            <w:vMerge w:val="restart"/>
          </w:tcPr>
          <w:p>
            <w:pPr>
              <w:jc w:val="right"/>
              <w:ind w:right="97"/>
              <w:spacing w:after="0"/>
              <w:rPr>
                <w:sz w:val="20"/>
                <w:szCs w:val="20"/>
                <w:color w:val="auto"/>
              </w:rPr>
            </w:pPr>
            <w:r>
              <w:rPr>
                <w:rFonts w:ascii="Arial" w:cs="Arial" w:eastAsia="Arial" w:hAnsi="Arial"/>
                <w:sz w:val="16"/>
                <w:szCs w:val="16"/>
                <w:color w:val="0000FF"/>
              </w:rPr>
              <w:t>03/02/2022</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187,219</w:t>
            </w:r>
            <w:r>
              <w:rPr>
                <w:rFonts w:ascii="Arial" w:cs="Arial" w:eastAsia="Arial" w:hAnsi="Arial"/>
                <w:sz w:val="20"/>
                <w:szCs w:val="20"/>
                <w:color w:val="008000"/>
                <w:vertAlign w:val="superscript"/>
              </w:rPr>
              <w:t>(1)</w:t>
            </w:r>
          </w:p>
        </w:tc>
        <w:tc>
          <w:tcPr>
            <w:tcW w:w="120" w:type="dxa"/>
            <w:vAlign w:val="bottom"/>
            <w:vMerge w:val="restart"/>
          </w:tcPr>
          <w:p>
            <w:pPr>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21"/>
                <w:szCs w:val="21"/>
                <w:color w:val="auto"/>
              </w:rPr>
            </w:pPr>
          </w:p>
        </w:tc>
        <w:tc>
          <w:tcPr>
            <w:tcW w:w="660" w:type="dxa"/>
            <w:vAlign w:val="bottom"/>
            <w:vMerge w:val="restart"/>
          </w:tcPr>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gridSpan w:val="3"/>
            <w:vMerge w:val="restart"/>
          </w:tcPr>
          <w:p>
            <w:pPr>
              <w:ind w:left="320"/>
              <w:spacing w:after="0"/>
              <w:rPr>
                <w:sz w:val="20"/>
                <w:szCs w:val="20"/>
                <w:color w:val="auto"/>
              </w:rPr>
            </w:pPr>
            <w:r>
              <w:rPr>
                <w:rFonts w:ascii="Arial" w:cs="Arial" w:eastAsia="Arial" w:hAnsi="Arial"/>
                <w:sz w:val="16"/>
                <w:szCs w:val="16"/>
                <w:color w:val="0000FF"/>
              </w:rPr>
              <w:t>420,571</w:t>
            </w:r>
            <w:r>
              <w:rPr>
                <w:rFonts w:ascii="Arial" w:cs="Arial" w:eastAsia="Arial" w:hAnsi="Arial"/>
                <w:sz w:val="20"/>
                <w:szCs w:val="20"/>
                <w:color w:val="008000"/>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00" w:type="dxa"/>
            <w:vAlign w:val="bottom"/>
            <w:gridSpan w:val="3"/>
          </w:tcPr>
          <w:p>
            <w:pPr>
              <w:ind w:left="60"/>
              <w:spacing w:after="0" w:line="202" w:lineRule="exact"/>
              <w:rPr>
                <w:sz w:val="20"/>
                <w:szCs w:val="20"/>
                <w:color w:val="auto"/>
              </w:rPr>
            </w:pPr>
            <w:r>
              <w:rPr>
                <w:rFonts w:ascii="Arial" w:cs="Arial" w:eastAsia="Arial" w:hAnsi="Arial"/>
                <w:sz w:val="16"/>
                <w:szCs w:val="16"/>
                <w:color w:val="0000FF"/>
                <w:w w:val="97"/>
              </w:rPr>
              <w:t>Common Stock</w:t>
            </w:r>
            <w:r>
              <w:rPr>
                <w:rFonts w:ascii="Arial" w:cs="Arial" w:eastAsia="Arial" w:hAnsi="Arial"/>
                <w:sz w:val="20"/>
                <w:szCs w:val="20"/>
                <w:color w:val="008000"/>
                <w:w w:val="97"/>
                <w:vertAlign w:val="superscript"/>
              </w:rPr>
              <w:t>(3)</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gridSpan w:val="3"/>
          </w:tcPr>
          <w:p>
            <w:pPr>
              <w:ind w:left="320"/>
              <w:spacing w:after="0"/>
              <w:rPr>
                <w:sz w:val="20"/>
                <w:szCs w:val="20"/>
                <w:color w:val="auto"/>
              </w:rPr>
            </w:pPr>
            <w:r>
              <w:rPr>
                <w:rFonts w:ascii="Arial" w:cs="Arial" w:eastAsia="Arial" w:hAnsi="Arial"/>
                <w:sz w:val="16"/>
                <w:szCs w:val="16"/>
                <w:color w:val="0000FF"/>
              </w:rPr>
              <w:t>6,377,185</w:t>
            </w: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Grantor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3"/>
          </w:tcPr>
          <w:p>
            <w:pPr>
              <w:spacing w:after="0"/>
              <w:rPr>
                <w:sz w:val="8"/>
                <w:szCs w:val="8"/>
                <w:color w:val="auto"/>
              </w:rPr>
            </w:pPr>
          </w:p>
        </w:tc>
        <w:tc>
          <w:tcPr>
            <w:tcW w:w="428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7"/>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gridSpan w:val="14"/>
          </w:tcPr>
          <w:p>
            <w:pPr>
              <w:jc w:val="center"/>
              <w:ind w:right="14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20.03</w:t>
            </w:r>
          </w:p>
        </w:tc>
        <w:tc>
          <w:tcPr>
            <w:tcW w:w="120" w:type="dxa"/>
            <w:vAlign w:val="bottom"/>
          </w:tcPr>
          <w:p>
            <w:pPr>
              <w:spacing w:after="0"/>
              <w:rPr>
                <w:sz w:val="15"/>
                <w:szCs w:val="15"/>
                <w:color w:val="auto"/>
              </w:rPr>
            </w:pPr>
          </w:p>
        </w:tc>
        <w:tc>
          <w:tcPr>
            <w:tcW w:w="1060" w:type="dxa"/>
            <w:vAlign w:val="bottom"/>
            <w:vMerge w:val="restart"/>
          </w:tcPr>
          <w:p>
            <w:pPr>
              <w:jc w:val="right"/>
              <w:ind w:right="177"/>
              <w:spacing w:after="0"/>
              <w:rPr>
                <w:sz w:val="20"/>
                <w:szCs w:val="20"/>
                <w:color w:val="auto"/>
              </w:rPr>
            </w:pPr>
            <w:r>
              <w:rPr>
                <w:rFonts w:ascii="Arial" w:cs="Arial" w:eastAsia="Arial" w:hAnsi="Arial"/>
                <w:sz w:val="13"/>
                <w:szCs w:val="13"/>
                <w:color w:val="0000FF"/>
              </w:rPr>
              <w:t>03/02/2022</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478,932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03/02/2032</w:t>
            </w:r>
          </w:p>
        </w:tc>
        <w:tc>
          <w:tcPr>
            <w:tcW w:w="520" w:type="dxa"/>
            <w:vAlign w:val="bottom"/>
          </w:tcPr>
          <w:p>
            <w:pPr>
              <w:ind w:left="4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6"/>
                <w:szCs w:val="16"/>
                <w:color w:val="0000FF"/>
                <w:w w:val="89"/>
              </w:rPr>
              <w:t>478,932</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103"/>
              <w:spacing w:after="0"/>
              <w:rPr>
                <w:sz w:val="20"/>
                <w:szCs w:val="20"/>
                <w:color w:val="auto"/>
              </w:rPr>
            </w:pPr>
            <w:r>
              <w:rPr>
                <w:rFonts w:ascii="Arial" w:cs="Arial" w:eastAsia="Arial" w:hAnsi="Arial"/>
                <w:sz w:val="13"/>
                <w:szCs w:val="13"/>
                <w:color w:val="0000FF"/>
              </w:rPr>
              <w:t>478,932</w:t>
            </w:r>
            <w:r>
              <w:rPr>
                <w:rFonts w:ascii="Arial" w:cs="Arial" w:eastAsia="Arial" w:hAnsi="Arial"/>
                <w:sz w:val="20"/>
                <w:szCs w:val="20"/>
                <w:color w:val="008000"/>
                <w:vertAlign w:val="superscript"/>
              </w:rPr>
              <w:t>(4)</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0"/>
                <w:szCs w:val="10"/>
                <w:color w:val="008000"/>
              </w:rPr>
              <w:t>(5)</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11/20/2030</w:t>
            </w:r>
          </w:p>
        </w:tc>
        <w:tc>
          <w:tcPr>
            <w:tcW w:w="520" w:type="dxa"/>
            <w:vAlign w:val="bottom"/>
          </w:tcPr>
          <w:p>
            <w:pPr>
              <w:ind w:left="4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1,118,012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right"/>
              <w:ind w:right="143"/>
              <w:spacing w:after="0"/>
              <w:rPr>
                <w:sz w:val="20"/>
                <w:szCs w:val="20"/>
                <w:color w:val="auto"/>
              </w:rPr>
            </w:pPr>
            <w:r>
              <w:rPr>
                <w:rFonts w:ascii="Arial" w:cs="Arial" w:eastAsia="Arial" w:hAnsi="Arial"/>
                <w:sz w:val="13"/>
                <w:szCs w:val="13"/>
                <w:color w:val="0000FF"/>
              </w:rPr>
              <w:t>1,118,012</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ind w:left="140"/>
              <w:spacing w:after="0" w:line="63" w:lineRule="exact"/>
              <w:rPr>
                <w:sz w:val="20"/>
                <w:szCs w:val="20"/>
                <w:color w:val="auto"/>
              </w:rPr>
            </w:pPr>
            <w:r>
              <w:rPr>
                <w:rFonts w:ascii="Arial" w:cs="Arial" w:eastAsia="Arial" w:hAnsi="Arial"/>
                <w:sz w:val="7"/>
                <w:szCs w:val="7"/>
                <w:color w:val="0000FF"/>
              </w:rPr>
              <w:t>Stock</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-1826895</wp:posOffset>
            </wp:positionV>
            <wp:extent cx="28575" cy="1831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197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80" w:hanging="2"/>
        <w:spacing w:after="0" w:line="233"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March 2, 2022, pursuant to the terms of an RSU agreement under the Sotera Health Company 2020 Omnibus Incentive Plan ("2020 Incentive Plan"). Each RSU represents the Reporting Person's right to receive one share of common stock, subject to vesting conditions. The RSUs vest in three equal installments on each of the first three anniversaries of the date of grant, subject to the Reporting Person's continued service through each such date.</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consists of 382,871 RSUs and 37,700 shares of Common Stock.</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39" w:lineRule="exact"/>
        <w:rPr>
          <w:rFonts w:ascii="Arial" w:cs="Arial" w:eastAsia="Arial" w:hAnsi="Arial"/>
          <w:sz w:val="13"/>
          <w:szCs w:val="13"/>
          <w:color w:val="008000"/>
        </w:rPr>
      </w:pPr>
    </w:p>
    <w:p>
      <w:pPr>
        <w:ind w:left="40" w:right="160" w:hanging="2"/>
        <w:spacing w:after="0" w:line="239"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29" w:lineRule="exact"/>
        <w:rPr>
          <w:rFonts w:ascii="Arial" w:cs="Arial" w:eastAsia="Arial" w:hAnsi="Arial"/>
          <w:sz w:val="13"/>
          <w:szCs w:val="13"/>
          <w:color w:val="008000"/>
        </w:rPr>
      </w:pPr>
    </w:p>
    <w:p>
      <w:pPr>
        <w:ind w:left="40" w:right="260" w:hanging="2"/>
        <w:spacing w:after="0" w:line="277"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Petras is filed as an exhibit to the Form 3 filed on November 20, 2020, which is hereby incorporated by reference.</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6"/>
                <w:szCs w:val="16"/>
                <w:color w:val="0000FF"/>
              </w:rPr>
              <w:t>/s/ Jessica L. M. H. Epp,</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03/04/2022</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110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94"/>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2022-03-04T15:16:32Z</dcterms:created>
  <dcterms:modified xsi:type="dcterms:W3CDTF">2022-03-04T15:16:32Z</dcterms:modified>
</cp:coreProperties>
</file>