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5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59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Rutz Michael P</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60"/>
        <w:spacing w:after="0" w:line="375" w:lineRule="auto"/>
        <w:rPr>
          <w:sz w:val="20"/>
          <w:szCs w:val="20"/>
          <w:color w:val="auto"/>
        </w:rPr>
      </w:pPr>
      <w:r>
        <w:rPr>
          <w:rFonts w:ascii="Arial" w:cs="Arial" w:eastAsia="Arial" w:hAnsi="Arial"/>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11/20/2021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President of Sterigenics</w:t>
      </w:r>
    </w:p>
    <w:p>
      <w:pPr>
        <w:spacing w:after="0" w:line="540"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22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1"/>
                <w:szCs w:val="11"/>
                <w:color w:val="auto"/>
              </w:rPr>
            </w:pPr>
          </w:p>
        </w:tc>
        <w:tc>
          <w:tcPr>
            <w:tcW w:w="5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87"/>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300" w:type="dxa"/>
            <w:vAlign w:val="bottom"/>
            <w:gridSpan w:val="2"/>
            <w:vMerge w:val="restart"/>
          </w:tcPr>
          <w:p>
            <w:pPr>
              <w:jc w:val="center"/>
              <w:ind w:left="32"/>
              <w:spacing w:after="0"/>
              <w:rPr>
                <w:sz w:val="20"/>
                <w:szCs w:val="20"/>
                <w:color w:val="auto"/>
              </w:rPr>
            </w:pPr>
            <w:r>
              <w:rPr>
                <w:rFonts w:ascii="Arial" w:cs="Arial" w:eastAsia="Arial" w:hAnsi="Arial"/>
                <w:sz w:val="17"/>
                <w:szCs w:val="17"/>
                <w:color w:val="0000FF"/>
                <w:w w:val="89"/>
              </w:rPr>
              <w:t>11/20/2021</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200" w:type="dxa"/>
            <w:vAlign w:val="bottom"/>
          </w:tcPr>
          <w:p>
            <w:pPr>
              <w:spacing w:after="0"/>
              <w:rPr>
                <w:sz w:val="21"/>
                <w:szCs w:val="2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0"/>
              </w:rPr>
              <w:t>1,911</w:t>
            </w:r>
            <w:r>
              <w:rPr>
                <w:rFonts w:ascii="Arial" w:cs="Arial" w:eastAsia="Arial" w:hAnsi="Arial"/>
                <w:sz w:val="21"/>
                <w:szCs w:val="21"/>
                <w:color w:val="008000"/>
                <w:w w:val="80"/>
                <w:vertAlign w:val="superscript"/>
              </w:rPr>
              <w:t>(1)</w:t>
            </w:r>
          </w:p>
        </w:tc>
        <w:tc>
          <w:tcPr>
            <w:tcW w:w="5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6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22.54</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552,132</w:t>
            </w:r>
            <w:r>
              <w:rPr>
                <w:rFonts w:ascii="Arial" w:cs="Arial" w:eastAsia="Arial" w:hAnsi="Arial"/>
                <w:sz w:val="21"/>
                <w:szCs w:val="21"/>
                <w:color w:val="008000"/>
                <w:vertAlign w:val="superscript"/>
              </w:rPr>
              <w:t>(2)</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29" w:lineRule="exact"/>
              <w:rPr>
                <w:sz w:val="20"/>
                <w:szCs w:val="20"/>
                <w:color w:val="auto"/>
              </w:rPr>
            </w:pPr>
            <w:r>
              <w:rPr>
                <w:rFonts w:ascii="Arial" w:cs="Arial" w:eastAsia="Arial" w:hAnsi="Arial"/>
                <w:sz w:val="12"/>
                <w:szCs w:val="12"/>
                <w:b w:val="1"/>
                <w:bCs w:val="1"/>
                <w:color w:val="auto"/>
                <w:w w:val="93"/>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2"/>
              <w:spacing w:after="0"/>
              <w:rPr>
                <w:sz w:val="20"/>
                <w:szCs w:val="20"/>
                <w:color w:val="auto"/>
              </w:rPr>
            </w:pPr>
            <w:r>
              <w:rPr>
                <w:rFonts w:ascii="Arial" w:cs="Arial" w:eastAsia="Arial" w:hAnsi="Arial"/>
                <w:sz w:val="11"/>
                <w:szCs w:val="11"/>
                <w:color w:val="008000"/>
                <w:w w:val="88"/>
              </w:rPr>
              <w:t>(4)</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11/20/2030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spacing w:after="0"/>
              <w:rPr>
                <w:sz w:val="20"/>
                <w:szCs w:val="20"/>
                <w:color w:val="auto"/>
              </w:rPr>
            </w:pPr>
            <w:r>
              <w:rPr>
                <w:rFonts w:ascii="Arial" w:cs="Arial" w:eastAsia="Arial" w:hAnsi="Arial"/>
                <w:sz w:val="17"/>
                <w:szCs w:val="17"/>
                <w:color w:val="0000FF"/>
                <w:w w:val="94"/>
              </w:rPr>
              <w:t>111,801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5"/>
              </w:rPr>
              <w:t>111,801</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-1938655</wp:posOffset>
            </wp:positionV>
            <wp:extent cx="29210" cy="1943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437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38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represent the number of shares of Common Stock withheld by the Issuer to satisfy the Reporting Person's tax withholding obligations due upon the vesting of 6,522 Restricted Stock Units ("RSUs"), which represents 25% of the RSU award granted to the Reporting Person on November 20, 2020. This RSU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5" w:lineRule="exact"/>
        <w:rPr>
          <w:rFonts w:ascii="Arial" w:cs="Arial" w:eastAsia="Arial" w:hAnsi="Arial"/>
          <w:sz w:val="12"/>
          <w:szCs w:val="12"/>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19,564 RSUs and 532,568 shares of Common Stock. 128,231 of the shares of Common Stock are vested, and 404,337 shares of Common Stock remain subject to vesting conditions. Shares of unvested Common Stock will vest on a daily basis, pro rata through May 13, 2025 (the five year anniversary of the date of grant).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4" w:lineRule="exact"/>
        <w:rPr>
          <w:rFonts w:ascii="Arial" w:cs="Arial" w:eastAsia="Arial" w:hAnsi="Arial"/>
          <w:sz w:val="13"/>
          <w:szCs w:val="13"/>
          <w:color w:val="008000"/>
        </w:rPr>
      </w:pPr>
    </w:p>
    <w:p>
      <w:pPr>
        <w:ind w:left="40" w:right="480" w:firstLine="2"/>
        <w:spacing w:after="0" w:line="284"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Rutz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11/23/2021</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6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2021-11-23T19:04:51Z</dcterms:created>
  <dcterms:modified xsi:type="dcterms:W3CDTF">2021-11-23T19:04:51Z</dcterms:modified>
</cp:coreProperties>
</file>