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13916d1_defa14a.htm"/>
      <w:bookmarkStart w:id="1" w:name="kstm2513916d1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sz w:val="20"/>
              </w:rPr>
            </w:pPr>
            <w:r>
              <w:rPr>
                <w:sz w:val="20"/>
              </w:rPr>
              <w:t>Preliminary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pPr>
            <w:r>
              <w:rPr/>
              <w:t>Definitive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pPr>
            <w:r>
              <w:rPr/>
              <w:t>Definitive Additional Materials</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pPr>
            <w:r>
              <w:rPr/>
              <w:t>Soliciting Material Pursuant to §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SOTERA HEALTH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245"/>
        <w:gridCol w:w="8780"/>
      </w:tblGrid>
      <w:tr>
        <w:trPr/>
        <w:tc>
          <w:tcPr>
            <w:tcW w:w="245"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pPr>
            <w:r>
              <w:rPr/>
              <w:t>No fee required.</w:t>
            </w:r>
          </w:p>
        </w:tc>
      </w:tr>
      <w:tr>
        <w:trPr/>
        <w:tc>
          <w:tcPr>
            <w:tcW w:w="245"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pPr>
            <w:r>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pPr>
            <w:r>
              <w:rPr/>
              <w:t>Fee computed on table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TO DEFINITIVE PROXY STATEMENT DATED MAY 2, 2025</w:t>
        <w:br/>
        <w:t>FOR THE 2025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supplement, dated May 2, 2025 (this “Supplement”), amends and restates the disclosure in the Definitive Proxy Statement (the “Proxy Statement”) of Sotera Health Company (the “Company”) for the 2025 Annual Meeting of Stockholders (the “Annual Meeting”), filed with the Securities and Exchange Commission on April 10, 2025, under the heading “Corporate Governance – Structure and Role of the Board – Board Meetings and Attendance” relating to director attendance at meetings of the Board of Directors and committee meetings and director attendance at the 2024 Annual Meeting of Stockholders (the “Supplemental Disclosure”). The Supplemental Disclosure should be read in conjunction with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Disclosure does not change the proposals to be acted on at the Annual Meeting or the recommendation of the Board of Directors with respect to any proposals. Except as specifically amended and restated by the Supplemental Disclosure contained herein, this Supplement does not revise or update any of the other information set forth in the Proxy Statement. This Supplement does not provide all of the information that is important to your voting decisions at the Annual Meeting, and the Proxy Statement contains other important additional information. Capitalized terms used in the Supplemental Disclosure and not otherwise defined herein have the meanings given to them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under the heading “Board Meetings and Attendance” on page 23 of the Proxy Statement is amended and restated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Meetings and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are expected to attend all meetings of the Board, all meetings of the committees of the Board on which they serve and our annual meeting of stockholders. The Board met eight times in 2024 and each director attended at least 75% of the aggregate number of meetings of the Board and the committees on which he or she served during the period in which he or she was a director or committee member. All directors then currently serving attended the 2024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470</Words>
  <Characters>2538</Characters>
  <CharactersWithSpaces>3012</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