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640" w:firstLine="4"/>
        <w:spacing w:after="0" w:line="530"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83601L102</w:t>
            </w:r>
          </w:p>
        </w:tc>
      </w:tr>
    </w:tbl>
    <w:p>
      <w:pPr>
        <w:spacing w:after="0" w:line="198"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Darsana Capital Partners LP</w:t>
      </w: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6080" w:hanging="895"/>
        <w:spacing w:after="0" w:line="53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790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20,010,000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20,010,000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20,010,000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9" w:lineRule="exact"/>
        <w:rPr>
          <w:sz w:val="20"/>
          <w:szCs w:val="20"/>
          <w:color w:val="auto"/>
        </w:rPr>
      </w:pPr>
    </w:p>
    <w:p>
      <w:pPr>
        <w:ind w:left="900" w:right="4700" w:hanging="895"/>
        <w:spacing w:after="0" w:line="49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w:t>
      </w:r>
    </w:p>
    <w:p>
      <w:pPr>
        <w:ind w:left="900" w:right="5420" w:hanging="895"/>
        <w:spacing w:after="0" w:line="53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157480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83601L102</w:t>
            </w:r>
          </w:p>
        </w:tc>
      </w:tr>
    </w:tbl>
    <w:p>
      <w:pPr>
        <w:spacing w:after="0" w:line="198" w:lineRule="exact"/>
        <w:rPr>
          <w:sz w:val="20"/>
          <w:szCs w:val="20"/>
          <w:color w:val="auto"/>
        </w:rPr>
      </w:pP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Darsana Capital Partners GP LLC</w:t>
      </w: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6080" w:hanging="895"/>
        <w:spacing w:after="0" w:line="53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790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20,010,000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20,010,000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20,010,000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9" w:lineRule="exact"/>
        <w:rPr>
          <w:sz w:val="20"/>
          <w:szCs w:val="20"/>
          <w:color w:val="auto"/>
        </w:rPr>
      </w:pPr>
    </w:p>
    <w:p>
      <w:pPr>
        <w:ind w:left="900" w:right="4700" w:hanging="895"/>
        <w:spacing w:after="0" w:line="49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w:t>
      </w:r>
    </w:p>
    <w:p>
      <w:pPr>
        <w:ind w:left="900" w:right="5420" w:hanging="895"/>
        <w:spacing w:after="0" w:line="53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157480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83601L102</w:t>
            </w:r>
          </w:p>
        </w:tc>
      </w:tr>
    </w:tbl>
    <w:p>
      <w:pPr>
        <w:spacing w:after="0" w:line="198" w:lineRule="exact"/>
        <w:rPr>
          <w:sz w:val="20"/>
          <w:szCs w:val="20"/>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Darsana Master Fund LP</w:t>
      </w: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00" w:hanging="89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6080" w:hanging="895"/>
        <w:spacing w:after="0" w:line="53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900" w:right="790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20,010,000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20,010,000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20,010,000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9" w:lineRule="exact"/>
        <w:rPr>
          <w:sz w:val="20"/>
          <w:szCs w:val="20"/>
          <w:color w:val="auto"/>
        </w:rPr>
      </w:pPr>
    </w:p>
    <w:p>
      <w:pPr>
        <w:ind w:left="900" w:right="4700" w:hanging="895"/>
        <w:spacing w:after="0" w:line="49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w:t>
      </w:r>
    </w:p>
    <w:p>
      <w:pPr>
        <w:ind w:left="900" w:right="5420" w:hanging="895"/>
        <w:spacing w:after="0" w:line="53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83601L102</w:t>
            </w:r>
          </w:p>
        </w:tc>
      </w:tr>
    </w:tbl>
    <w:p>
      <w:pPr>
        <w:spacing w:after="0" w:line="198" w:lineRule="exact"/>
        <w:rPr>
          <w:sz w:val="20"/>
          <w:szCs w:val="20"/>
          <w:color w:val="auto"/>
        </w:rPr>
      </w:pPr>
    </w:p>
    <w:p>
      <w:pPr>
        <w:ind w:left="900" w:hanging="89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Darsana Capital GP LLC</w:t>
      </w:r>
    </w:p>
    <w:p>
      <w:pPr>
        <w:ind w:left="900" w:hanging="89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00" w:hanging="89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00" w:right="6080" w:hanging="895"/>
        <w:spacing w:after="0" w:line="53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790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20,010,000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20,010,000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20,010,000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700" w:hanging="895"/>
        <w:spacing w:after="0" w:line="50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w:t>
      </w:r>
    </w:p>
    <w:p>
      <w:pPr>
        <w:spacing w:after="0" w:line="1" w:lineRule="exact"/>
        <w:rPr>
          <w:rFonts w:ascii="Times New Roman" w:cs="Times New Roman" w:eastAsia="Times New Roman" w:hAnsi="Times New Roman"/>
          <w:sz w:val="18"/>
          <w:szCs w:val="18"/>
          <w:color w:val="auto"/>
        </w:rPr>
      </w:pPr>
    </w:p>
    <w:p>
      <w:pPr>
        <w:ind w:left="900" w:right="5420" w:hanging="895"/>
        <w:spacing w:after="0" w:line="53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83601L102</w:t>
            </w:r>
          </w:p>
        </w:tc>
      </w:tr>
    </w:tbl>
    <w:p>
      <w:pPr>
        <w:spacing w:after="0" w:line="198"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Anand Desai</w:t>
      </w:r>
    </w:p>
    <w:p>
      <w:pPr>
        <w:ind w:left="900" w:hanging="8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9" w:lineRule="exact"/>
        <w:rPr>
          <w:sz w:val="20"/>
          <w:szCs w:val="20"/>
          <w:color w:val="auto"/>
        </w:rPr>
      </w:pPr>
    </w:p>
    <w:p>
      <w:pPr>
        <w:ind w:left="900" w:hanging="89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900" w:right="6080" w:hanging="895"/>
        <w:spacing w:after="0" w:line="53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900" w:right="790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20,010,000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20,010,000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20,010,000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700" w:hanging="895"/>
        <w:spacing w:after="0" w:line="50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w:t>
      </w:r>
    </w:p>
    <w:p>
      <w:pPr>
        <w:spacing w:after="0" w:line="1" w:lineRule="exact"/>
        <w:rPr>
          <w:rFonts w:ascii="Times New Roman" w:cs="Times New Roman" w:eastAsia="Times New Roman" w:hAnsi="Times New Roman"/>
          <w:sz w:val="18"/>
          <w:szCs w:val="18"/>
          <w:color w:val="auto"/>
        </w:rPr>
      </w:pPr>
    </w:p>
    <w:p>
      <w:pPr>
        <w:ind w:left="900" w:right="5420" w:hanging="895"/>
        <w:spacing w:after="0" w:line="53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83601L102</w:t>
            </w:r>
          </w:p>
        </w:tc>
        <w:tc>
          <w:tcPr>
            <w:tcW w:w="5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6"/>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c>
          <w:tcPr>
            <w:tcW w:w="112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Sotera Health Company</w:t>
            </w:r>
          </w:p>
        </w:tc>
        <w:tc>
          <w:tcPr>
            <w:tcW w:w="1120" w:type="dxa"/>
            <w:vAlign w:val="bottom"/>
          </w:tcPr>
          <w:p>
            <w:pPr>
              <w:spacing w:after="0"/>
              <w:rPr>
                <w:sz w:val="24"/>
                <w:szCs w:val="24"/>
                <w:color w:val="auto"/>
              </w:rPr>
            </w:pPr>
          </w:p>
        </w:tc>
      </w:tr>
      <w:tr>
        <w:trPr>
          <w:trHeight w:val="426"/>
        </w:trPr>
        <w:tc>
          <w:tcPr>
            <w:tcW w:w="10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1120" w:type="dxa"/>
            <w:vAlign w:val="bottom"/>
          </w:tcPr>
          <w:p>
            <w:pPr>
              <w:spacing w:after="0"/>
              <w:rPr>
                <w:sz w:val="24"/>
                <w:szCs w:val="24"/>
                <w:color w:val="auto"/>
              </w:rPr>
            </w:pPr>
          </w:p>
        </w:tc>
      </w:tr>
      <w:tr>
        <w:trPr>
          <w:trHeight w:val="41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9100 South Hills Blvd, Suite 300</w:t>
            </w:r>
          </w:p>
        </w:tc>
        <w:tc>
          <w:tcPr>
            <w:tcW w:w="11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Broadview Heights, Ohio 44147</w:t>
            </w:r>
          </w:p>
        </w:tc>
        <w:tc>
          <w:tcPr>
            <w:tcW w:w="1120" w:type="dxa"/>
            <w:vAlign w:val="bottom"/>
          </w:tcPr>
          <w:p>
            <w:pPr>
              <w:spacing w:after="0"/>
              <w:rPr>
                <w:sz w:val="20"/>
                <w:szCs w:val="20"/>
                <w:color w:val="auto"/>
              </w:rPr>
            </w:pPr>
          </w:p>
        </w:tc>
      </w:tr>
      <w:tr>
        <w:trPr>
          <w:trHeight w:val="426"/>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c>
          <w:tcPr>
            <w:tcW w:w="1120" w:type="dxa"/>
            <w:vAlign w:val="bottom"/>
          </w:tcPr>
          <w:p>
            <w:pPr>
              <w:spacing w:after="0"/>
              <w:rPr>
                <w:sz w:val="24"/>
                <w:szCs w:val="24"/>
                <w:color w:val="auto"/>
              </w:rPr>
            </w:pPr>
          </w:p>
        </w:tc>
      </w:tr>
      <w:tr>
        <w:trPr>
          <w:trHeight w:val="41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Capital Partners LP</w:t>
            </w:r>
          </w:p>
        </w:tc>
        <w:tc>
          <w:tcPr>
            <w:tcW w:w="1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Capital Partners GP LLC</w:t>
            </w:r>
          </w:p>
        </w:tc>
        <w:tc>
          <w:tcPr>
            <w:tcW w:w="1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Master Fund LP</w:t>
            </w:r>
          </w:p>
        </w:tc>
        <w:tc>
          <w:tcPr>
            <w:tcW w:w="1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Capital GP LLC</w:t>
            </w:r>
          </w:p>
        </w:tc>
        <w:tc>
          <w:tcPr>
            <w:tcW w:w="11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Anand Desai</w:t>
            </w:r>
          </w:p>
        </w:tc>
        <w:tc>
          <w:tcPr>
            <w:tcW w:w="1120" w:type="dxa"/>
            <w:vAlign w:val="bottom"/>
          </w:tcPr>
          <w:p>
            <w:pPr>
              <w:spacing w:after="0"/>
              <w:rPr>
                <w:sz w:val="20"/>
                <w:szCs w:val="20"/>
                <w:color w:val="auto"/>
              </w:rPr>
            </w:pPr>
          </w:p>
        </w:tc>
      </w:tr>
      <w:tr>
        <w:trPr>
          <w:trHeight w:val="425"/>
        </w:trPr>
        <w:tc>
          <w:tcPr>
            <w:tcW w:w="10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1120" w:type="dxa"/>
            <w:vAlign w:val="bottom"/>
          </w:tcPr>
          <w:p>
            <w:pPr>
              <w:spacing w:after="0"/>
              <w:rPr>
                <w:sz w:val="24"/>
                <w:szCs w:val="24"/>
                <w:color w:val="auto"/>
              </w:rPr>
            </w:pPr>
          </w:p>
        </w:tc>
      </w:tr>
      <w:tr>
        <w:trPr>
          <w:trHeight w:val="45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40 West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tc>
        <w:tc>
          <w:tcPr>
            <w:tcW w:w="11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York, New York 10019</w:t>
            </w:r>
          </w:p>
        </w:tc>
        <w:tc>
          <w:tcPr>
            <w:tcW w:w="1120" w:type="dxa"/>
            <w:vAlign w:val="bottom"/>
          </w:tcPr>
          <w:p>
            <w:pPr>
              <w:spacing w:after="0"/>
              <w:rPr>
                <w:sz w:val="20"/>
                <w:szCs w:val="20"/>
                <w:color w:val="auto"/>
              </w:rPr>
            </w:pPr>
          </w:p>
        </w:tc>
      </w:tr>
      <w:tr>
        <w:trPr>
          <w:trHeight w:val="426"/>
        </w:trPr>
        <w:tc>
          <w:tcPr>
            <w:tcW w:w="10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w:t>
            </w:r>
          </w:p>
        </w:tc>
        <w:tc>
          <w:tcPr>
            <w:tcW w:w="1120" w:type="dxa"/>
            <w:vAlign w:val="bottom"/>
          </w:tcPr>
          <w:p>
            <w:pPr>
              <w:spacing w:after="0"/>
              <w:rPr>
                <w:sz w:val="24"/>
                <w:szCs w:val="24"/>
                <w:color w:val="auto"/>
              </w:rPr>
            </w:pPr>
          </w:p>
        </w:tc>
      </w:tr>
      <w:tr>
        <w:trPr>
          <w:trHeight w:val="41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Capital Partners LP - Delaware</w:t>
            </w:r>
          </w:p>
        </w:tc>
        <w:tc>
          <w:tcPr>
            <w:tcW w:w="1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Capital Partners GP LLC - Delaware</w:t>
            </w:r>
          </w:p>
        </w:tc>
        <w:tc>
          <w:tcPr>
            <w:tcW w:w="1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Master Fund LP - Cayman Islands</w:t>
            </w:r>
          </w:p>
        </w:tc>
        <w:tc>
          <w:tcPr>
            <w:tcW w:w="1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Darsana Capital GP LLC - Delaware</w:t>
            </w:r>
          </w:p>
        </w:tc>
        <w:tc>
          <w:tcPr>
            <w:tcW w:w="11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Anand Desai – United States of America</w:t>
            </w:r>
          </w:p>
        </w:tc>
        <w:tc>
          <w:tcPr>
            <w:tcW w:w="1120" w:type="dxa"/>
            <w:vAlign w:val="bottom"/>
            <w:tcBorders>
              <w:bottom w:val="single" w:sz="8" w:color="auto"/>
            </w:tcBorders>
          </w:tcPr>
          <w:p>
            <w:pPr>
              <w:spacing w:after="0"/>
              <w:rPr>
                <w:sz w:val="20"/>
                <w:szCs w:val="20"/>
                <w:color w:val="auto"/>
              </w:rPr>
            </w:pPr>
          </w:p>
        </w:tc>
      </w:tr>
      <w:tr>
        <w:trPr>
          <w:trHeight w:val="426"/>
        </w:trPr>
        <w:tc>
          <w:tcPr>
            <w:tcW w:w="10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112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120" w:type="dxa"/>
            <w:vAlign w:val="bottom"/>
          </w:tcPr>
          <w:p>
            <w:pPr>
              <w:spacing w:after="0"/>
              <w:rPr>
                <w:sz w:val="24"/>
                <w:szCs w:val="24"/>
                <w:color w:val="auto"/>
              </w:rPr>
            </w:pPr>
          </w:p>
        </w:tc>
      </w:tr>
      <w:tr>
        <w:trPr>
          <w:trHeight w:val="425"/>
        </w:trPr>
        <w:tc>
          <w:tcPr>
            <w:tcW w:w="10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Number:</w:t>
            </w:r>
          </w:p>
        </w:tc>
        <w:tc>
          <w:tcPr>
            <w:tcW w:w="112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83601L102</w:t>
            </w:r>
          </w:p>
        </w:tc>
        <w:tc>
          <w:tcPr>
            <w:tcW w:w="1120" w:type="dxa"/>
            <w:vAlign w:val="bottom"/>
          </w:tcPr>
          <w:p>
            <w:pPr>
              <w:spacing w:after="0"/>
              <w:rPr>
                <w:sz w:val="24"/>
                <w:szCs w:val="24"/>
                <w:color w:val="auto"/>
              </w:rPr>
            </w:pPr>
          </w:p>
        </w:tc>
      </w:tr>
      <w:tr>
        <w:trPr>
          <w:trHeight w:val="473"/>
        </w:trPr>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tabs>
          <w:tab w:leader="none" w:pos="15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ss.240.13d-1(b) or 240.13d-2(b), or (c), check whether the person filing is a</w:t>
      </w:r>
    </w:p>
    <w:p>
      <w:pPr>
        <w:spacing w:after="0" w:line="225" w:lineRule="exact"/>
        <w:rPr>
          <w:sz w:val="20"/>
          <w:szCs w:val="20"/>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Exchange Act (15 U.S.C. 78c).</w:t>
      </w:r>
    </w:p>
    <w:p>
      <w:pPr>
        <w:spacing w:after="0" w:line="225"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Bank as defined in Section 3(a)(6) of the Exchange Act (15 U.S.C. 78c).</w:t>
      </w:r>
    </w:p>
    <w:p>
      <w:pPr>
        <w:spacing w:after="0" w:line="225"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Exchange Act (15 U.S.C. 78c).</w:t>
      </w:r>
    </w:p>
    <w:p>
      <w:pPr>
        <w:spacing w:after="0" w:line="225"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160" w:hanging="1142"/>
        <w:spacing w:after="0" w:line="282" w:lineRule="auto"/>
        <w:tabs>
          <w:tab w:leader="none" w:pos="15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Group, in accordance with s.240.13d-1(b)(1)(ii)(J).</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580" w:hanging="562"/>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580" w:right="34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20,010,000 shares deemed beneficially owned by Darsana Capital Partners LP 20,010,000 shares deemed beneficially owned by Darsana Capital Partners GP LLC 20,010,000 shares deemed beneficially owned by Darsana Master Fund LP 20,010,000 shares deemed beneficially owned by Darsana Capital GP LLC 20,010,000 shares deemed beneficially owned by Anand Desai</w:t>
      </w:r>
    </w:p>
    <w:p>
      <w:pPr>
        <w:spacing w:after="0" w:line="196"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deemed beneficially owned by Darsana Capital Partners LP</w:t>
      </w:r>
    </w:p>
    <w:p>
      <w:pPr>
        <w:spacing w:after="0" w:line="27"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deemed beneficially owned by Darsana Capital Partners GP LLC</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deemed beneficially owned by Darsana Master Fund LP</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deemed beneficially owned by Darsana Capital GP LLC</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deemed beneficially owned by Anand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-1099185</wp:posOffset>
            </wp:positionV>
            <wp:extent cx="6129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5715</wp:posOffset>
            </wp:positionV>
            <wp:extent cx="6129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904" w:right="439" w:bottom="1440" w:gutter="0" w:footer="0" w:header="0"/>
        </w:sectPr>
      </w:pPr>
    </w:p>
    <w:bookmarkStart w:id="8" w:name="page9"/>
    <w:bookmarkEnd w:id="8"/>
    <w:p>
      <w:pPr>
        <w:ind w:left="562" w:hanging="562"/>
        <w:spacing w:after="0"/>
        <w:tabs>
          <w:tab w:leader="none" w:pos="5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Darsana Capital Partners LP has:</w:t>
      </w:r>
    </w:p>
    <w:p>
      <w:pPr>
        <w:spacing w:after="0" w:line="225"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39"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8"/>
          <w:szCs w:val="18"/>
          <w:color w:val="auto"/>
        </w:rPr>
        <w:t>Number of shares as to which Darsana Capital Partners GP LLC has:</w:t>
      </w:r>
    </w:p>
    <w:p>
      <w:pPr>
        <w:spacing w:after="0" w:line="225" w:lineRule="exact"/>
        <w:rPr>
          <w:sz w:val="20"/>
          <w:szCs w:val="20"/>
          <w:color w:val="auto"/>
        </w:rPr>
      </w:pPr>
    </w:p>
    <w:p>
      <w:pPr>
        <w:ind w:left="1142" w:hanging="575"/>
        <w:spacing w:after="0"/>
        <w:tabs>
          <w:tab w:leader="none" w:pos="11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39"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Number of shares as to which Darsana Master Fund LP has:</w:t>
      </w:r>
    </w:p>
    <w:p>
      <w:pPr>
        <w:spacing w:after="0" w:line="225" w:lineRule="exact"/>
        <w:rPr>
          <w:sz w:val="20"/>
          <w:szCs w:val="20"/>
          <w:color w:val="auto"/>
        </w:rPr>
      </w:pPr>
    </w:p>
    <w:p>
      <w:pPr>
        <w:ind w:left="1142" w:hanging="575"/>
        <w:spacing w:after="0"/>
        <w:tabs>
          <w:tab w:leader="none" w:pos="11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39"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Number of shares as to which Darsana Capital GP LLC has:</w:t>
      </w:r>
    </w:p>
    <w:p>
      <w:pPr>
        <w:spacing w:after="0" w:line="225" w:lineRule="exact"/>
        <w:rPr>
          <w:sz w:val="20"/>
          <w:szCs w:val="20"/>
          <w:color w:val="auto"/>
        </w:rPr>
      </w:pPr>
    </w:p>
    <w:p>
      <w:pPr>
        <w:ind w:left="1142" w:hanging="575"/>
        <w:spacing w:after="0"/>
        <w:tabs>
          <w:tab w:leader="none" w:pos="11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39"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Number of shares as to which Anand Desai has:</w:t>
      </w:r>
    </w:p>
    <w:p>
      <w:pPr>
        <w:spacing w:after="0" w:line="225" w:lineRule="exact"/>
        <w:rPr>
          <w:sz w:val="20"/>
          <w:szCs w:val="20"/>
          <w:color w:val="auto"/>
        </w:rPr>
      </w:pPr>
    </w:p>
    <w:p>
      <w:pPr>
        <w:ind w:left="1142" w:hanging="575"/>
        <w:spacing w:after="0"/>
        <w:tabs>
          <w:tab w:leader="none" w:pos="11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8" w:lineRule="exact"/>
        <w:rPr>
          <w:rFonts w:ascii="Times New Roman" w:cs="Times New Roman" w:eastAsia="Times New Roman" w:hAnsi="Times New Roman"/>
          <w:sz w:val="18"/>
          <w:szCs w:val="18"/>
          <w:color w:val="auto"/>
        </w:rPr>
      </w:pPr>
    </w:p>
    <w:p>
      <w:pPr>
        <w:ind w:left="1142" w:hanging="575"/>
        <w:spacing w:after="0"/>
        <w:tabs>
          <w:tab w:leader="none" w:pos="11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24765</wp:posOffset>
            </wp:positionV>
            <wp:extent cx="1637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31750</wp:posOffset>
            </wp:positionV>
            <wp:extent cx="163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161925</wp:posOffset>
            </wp:positionV>
            <wp:extent cx="163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ectPr>
          <w:pgSz w:w="11900" w:h="16838" w:orient="portrait"/>
          <w:cols w:equalWidth="0" w:num="2">
            <w:col w:w="8502" w:space="720"/>
            <w:col w:w="800"/>
          </w:cols>
          <w:pgMar w:left="1438" w:top="904" w:right="439" w:bottom="1440" w:gutter="0" w:footer="0" w:header="0"/>
        </w:sectPr>
      </w:pPr>
    </w:p>
    <w:bookmarkStart w:id="9" w:name="page10"/>
    <w:bookmarkEnd w:id="9"/>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305435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September 13, 2024</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3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37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Darsana Capital Partners LP*</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By Darsana Capital Partners GP LLC,</w:t>
            </w:r>
          </w:p>
        </w:tc>
        <w:tc>
          <w:tcPr>
            <w:tcW w:w="1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100" w:type="dxa"/>
            <w:vAlign w:val="bottom"/>
          </w:tcPr>
          <w:p>
            <w:pPr>
              <w:spacing w:after="0"/>
              <w:rPr>
                <w:sz w:val="20"/>
                <w:szCs w:val="20"/>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Darsana Capital Partners GP LLC*</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Darsana Master Fund LP</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By Darsana Capital GP LLC,</w:t>
            </w:r>
          </w:p>
        </w:tc>
        <w:tc>
          <w:tcPr>
            <w:tcW w:w="1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100" w:type="dxa"/>
            <w:vAlign w:val="bottom"/>
          </w:tcPr>
          <w:p>
            <w:pPr>
              <w:spacing w:after="0"/>
              <w:rPr>
                <w:sz w:val="20"/>
                <w:szCs w:val="20"/>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Darsana Capital GP LLC*</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Anand Desai*</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specifically disclaims beneficial ownership of the securities reported herein except to the extent of its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dated September 13, 2024 relating to the Common Stock, $0.01 par value per share of Sotera Health Company shall be filed on behalf of the undersigned.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Darsana Capital Partners LP</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Darsana Capital Partners GP LLC,</w:t>
            </w: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4"/>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General Partner</w:t>
            </w: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198"/>
        </w:trPr>
        <w:tc>
          <w:tcPr>
            <w:tcW w:w="572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2"/>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Darsana Capital Partners GP LLC</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2"/>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Darsana Master Fund LP</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Darsana Capital GP LLC,</w:t>
            </w: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4"/>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General Partner</w:t>
            </w: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198"/>
        </w:trPr>
        <w:tc>
          <w:tcPr>
            <w:tcW w:w="572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2"/>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Darsana Capital GP LLC</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Desai</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391"/>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Anand Desai</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Anand Desai</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911"/>
        </w:trPr>
        <w:tc>
          <w:tcPr>
            <w:tcW w:w="5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Darsana Capital Partners LP is the relevant entity for which each of Darsana Capital Partners GP LLC and Anand Desai may be considered a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1785620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5"/>
    </w:lvl>
  </w:abstractNum>
  <w:abstractNum w:abstractNumId="4">
    <w:nsid w:val="4E6AFB66"/>
    <w:multiLevelType w:val="hybridMultilevel"/>
    <w:lvl w:ilvl="0">
      <w:lvlJc w:val="left"/>
      <w:lvlText w:val="%1."/>
      <w:numFmt w:val="decimal"/>
      <w:start w:val="1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1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decimal"/>
      <w:start w:val="5"/>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3"/>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1."/>
      <w:numFmt w:val="decimal"/>
      <w:start w:val="1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1."/>
      <w:numFmt w:val="decimal"/>
      <w:start w:val="5"/>
    </w:lvl>
  </w:abstractNum>
  <w:abstractNum w:abstractNumId="20">
    <w:nsid w:val="8EDBDAB"/>
    <w:multiLevelType w:val="hybridMultilevel"/>
    <w:lvl w:ilvl="0">
      <w:lvlJc w:val="left"/>
      <w:lvlText w:val="%1."/>
      <w:numFmt w:val="decimal"/>
      <w:start w:val="1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3"/>
    </w:lvl>
    <w:lvl w:ilvl="1">
      <w:lvlJc w:val="left"/>
      <w:lvlText w:val="(%2)"/>
      <w:numFmt w:val="lowerRoman"/>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2024-09-13T16:42:44Z</dcterms:created>
  <dcterms:modified xsi:type="dcterms:W3CDTF">2024-09-13T16:42:44Z</dcterms:modified>
</cp:coreProperties>
</file>