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3640" w:type="dxa"/>
            <w:vAlign w:val="bottom"/>
            <w:gridSpan w:val="4"/>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GTCR INVESTMENT XI LLC</w:t>
              </w:r>
            </w:hyperlink>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Sotera Health Co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SHC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3640" w:type="dxa"/>
            <w:vAlign w:val="bottom"/>
            <w:gridSpan w:val="4"/>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340" w:type="dxa"/>
            <w:vAlign w:val="bottom"/>
            <w:tcBorders>
              <w:top w:val="single" w:sz="8" w:color="0000EE"/>
            </w:tcBorders>
          </w:tcPr>
          <w:p>
            <w:pPr>
              <w:spacing w:after="0"/>
              <w:rPr>
                <w:sz w:val="5"/>
                <w:szCs w:val="5"/>
                <w:color w:val="auto"/>
              </w:rPr>
            </w:pPr>
          </w:p>
        </w:tc>
        <w:tc>
          <w:tcPr>
            <w:tcW w:w="2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2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tcBorders>
              <w:top w:val="single" w:sz="8" w:color="EEEEEE"/>
            </w:tcBorders>
            <w:vMerge w:val="restart"/>
          </w:tcPr>
          <w:p>
            <w:pPr>
              <w:ind w:left="440"/>
              <w:spacing w:after="0"/>
              <w:rPr>
                <w:sz w:val="20"/>
                <w:szCs w:val="20"/>
                <w:color w:val="auto"/>
              </w:rPr>
            </w:pPr>
            <w:r>
              <w:rPr>
                <w:rFonts w:ascii="Arial" w:cs="Arial" w:eastAsia="Arial" w:hAnsi="Arial"/>
                <w:sz w:val="13"/>
                <w:szCs w:val="13"/>
                <w:color w:val="auto"/>
              </w:rPr>
              <w:t>(First)</w:t>
            </w:r>
          </w:p>
        </w:tc>
        <w:tc>
          <w:tcPr>
            <w:tcW w:w="16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36"/>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220" w:type="dxa"/>
            <w:vAlign w:val="bottom"/>
            <w:vMerge w:val="continue"/>
          </w:tcPr>
          <w:p>
            <w:pPr>
              <w:spacing w:after="0"/>
              <w:rPr>
                <w:sz w:val="11"/>
                <w:szCs w:val="11"/>
                <w:color w:val="auto"/>
              </w:rPr>
            </w:pPr>
          </w:p>
        </w:tc>
        <w:tc>
          <w:tcPr>
            <w:tcW w:w="1640" w:type="dxa"/>
            <w:vAlign w:val="bottom"/>
            <w:gridSpan w:val="2"/>
            <w:vMerge w:val="continue"/>
          </w:tcPr>
          <w:p>
            <w:pPr>
              <w:spacing w:after="0"/>
              <w:rPr>
                <w:sz w:val="11"/>
                <w:szCs w:val="11"/>
                <w:color w:val="auto"/>
              </w:rPr>
            </w:pPr>
          </w:p>
        </w:tc>
        <w:tc>
          <w:tcPr>
            <w:tcW w:w="1620" w:type="dxa"/>
            <w:vAlign w:val="bottom"/>
            <w:gridSpan w:val="4"/>
            <w:vMerge w:val="restart"/>
          </w:tcPr>
          <w:p>
            <w:pPr>
              <w:ind w:left="160"/>
              <w:spacing w:after="0"/>
              <w:rPr>
                <w:sz w:val="20"/>
                <w:szCs w:val="20"/>
                <w:color w:val="auto"/>
              </w:rPr>
            </w:pPr>
            <w:r>
              <w:rPr>
                <w:rFonts w:ascii="Times New Roman" w:cs="Times New Roman" w:eastAsia="Times New Roman" w:hAnsi="Times New Roman"/>
                <w:sz w:val="17"/>
                <w:szCs w:val="17"/>
                <w:color w:val="0000FF"/>
              </w:rPr>
              <w:t>03/06/2026</w:t>
            </w:r>
          </w:p>
        </w:tc>
        <w:tc>
          <w:tcPr>
            <w:tcW w:w="22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920" w:type="dxa"/>
            <w:vAlign w:val="bottom"/>
          </w:tcPr>
          <w:p>
            <w:pPr>
              <w:spacing w:after="0"/>
              <w:rPr>
                <w:sz w:val="6"/>
                <w:szCs w:val="6"/>
                <w:color w:val="auto"/>
              </w:rPr>
            </w:pPr>
          </w:p>
        </w:tc>
        <w:tc>
          <w:tcPr>
            <w:tcW w:w="1620" w:type="dxa"/>
            <w:vAlign w:val="bottom"/>
            <w:gridSpan w:val="4"/>
            <w:vMerge w:val="continue"/>
          </w:tcPr>
          <w:p>
            <w:pPr>
              <w:spacing w:after="0"/>
              <w:rPr>
                <w:sz w:val="6"/>
                <w:szCs w:val="6"/>
                <w:color w:val="auto"/>
              </w:rPr>
            </w:pPr>
          </w:p>
        </w:tc>
        <w:tc>
          <w:tcPr>
            <w:tcW w:w="22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300 NORTH LASALLE STREET, SUITE 5600</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1712" w:val="left"/>
        </w:tabs>
        <w:rPr>
          <w:sz w:val="20"/>
          <w:szCs w:val="20"/>
          <w:color w:val="auto"/>
        </w:rPr>
      </w:pPr>
      <w:r>
        <w:rPr>
          <w:rFonts w:ascii="Arial" w:cs="Arial" w:eastAsia="Arial" w:hAnsi="Arial"/>
          <w:sz w:val="13"/>
          <w:szCs w:val="13"/>
          <w:color w:val="auto"/>
        </w:rPr>
        <w:t>Director</w:t>
      </w:r>
      <w:r>
        <w:rPr>
          <w:sz w:val="20"/>
          <w:szCs w:val="20"/>
          <w:color w:val="auto"/>
        </w:rPr>
        <w:tab/>
      </w:r>
      <w:r>
        <w:rPr>
          <w:sz w:val="1"/>
          <w:szCs w:val="1"/>
          <w:color w:val="auto"/>
        </w:rPr>
        <w:drawing>
          <wp:inline distT="0" distB="0" distL="0" distR="0">
            <wp:extent cx="127000" cy="10477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 cy="104775"/>
                    </a:xfrm>
                    <a:prstGeom prst="rect">
                      <a:avLst/>
                    </a:prstGeom>
                    <a:noFill/>
                    <a:ln>
                      <a:noFill/>
                    </a:ln>
                  </pic:spPr>
                </pic:pic>
              </a:graphicData>
            </a:graphic>
          </wp:inline>
        </w:drawing>
      </w:r>
      <w:r>
        <w:rPr>
          <w:rFonts w:ascii="Arial" w:cs="Arial" w:eastAsia="Arial" w:hAnsi="Arial"/>
          <w:sz w:val="13"/>
          <w:szCs w:val="13"/>
          <w:color w:val="auto"/>
        </w:rPr>
        <w:t xml:space="preserve">  10% Owner</w:t>
      </w:r>
    </w:p>
    <w:p>
      <w:pPr>
        <w:spacing w:after="0" w:line="51"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0"/>
          <w:szCs w:val="20"/>
          <w:color w:val="auto"/>
        </w:rPr>
      </w:pPr>
    </w:p>
    <w:p>
      <w:pPr>
        <w:sectPr>
          <w:pgSz w:w="11900" w:h="16838" w:orient="portrait"/>
          <w:cols w:equalWidth="0" w:num="2">
            <w:col w:w="7660" w:space="75"/>
            <w:col w:w="3345"/>
          </w:cols>
          <w:pgMar w:left="460" w:top="219" w:right="359" w:bottom="0" w:gutter="0" w:footer="0" w:header="0"/>
          <w:type w:val="continuous"/>
        </w:sectPr>
      </w:pPr>
    </w:p>
    <w:p>
      <w:pPr>
        <w:spacing w:after="0" w:line="200"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04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IL</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0"/>
          <w:szCs w:val="20"/>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5"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22" w:lineRule="exact"/>
        <w:rPr>
          <w:sz w:val="20"/>
          <w:szCs w:val="20"/>
          <w:color w:val="auto"/>
        </w:rPr>
      </w:pPr>
    </w:p>
    <w:p>
      <w:pPr>
        <w:sectPr>
          <w:pgSz w:w="11900" w:h="16838" w:orient="portrait"/>
          <w:cols w:equalWidth="0" w:num="2">
            <w:col w:w="3760" w:space="160"/>
            <w:col w:w="716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gridSpan w:val="2"/>
          </w:tcPr>
          <w:p>
            <w:pPr>
              <w:jc w:val="center"/>
              <w:ind w:right="209"/>
              <w:spacing w:after="0"/>
              <w:rPr>
                <w:sz w:val="20"/>
                <w:szCs w:val="20"/>
                <w:color w:val="auto"/>
              </w:rPr>
            </w:pPr>
            <w:r>
              <w:rPr>
                <w:rFonts w:ascii="Arial" w:cs="Arial" w:eastAsia="Arial" w:hAnsi="Arial"/>
                <w:sz w:val="12"/>
                <w:szCs w:val="12"/>
                <w:b w:val="1"/>
                <w:bCs w:val="1"/>
                <w:color w:val="auto"/>
                <w:w w:val="98"/>
              </w:rPr>
              <w:t>2. Transaction</w:t>
            </w:r>
          </w:p>
        </w:tc>
        <w:tc>
          <w:tcPr>
            <w:tcW w:w="820" w:type="dxa"/>
            <w:vAlign w:val="bottom"/>
            <w:gridSpan w:val="4"/>
          </w:tcPr>
          <w:p>
            <w:pPr>
              <w:ind w:left="2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10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300" w:type="dxa"/>
            <w:vAlign w:val="bottom"/>
          </w:tcPr>
          <w:p>
            <w:pPr>
              <w:spacing w:after="0"/>
              <w:rPr>
                <w:sz w:val="13"/>
                <w:szCs w:val="13"/>
                <w:color w:val="auto"/>
              </w:rPr>
            </w:pP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6.</w:t>
            </w:r>
          </w:p>
        </w:tc>
        <w:tc>
          <w:tcPr>
            <w:tcW w:w="240" w:type="dxa"/>
            <w:vAlign w:val="bottom"/>
          </w:tcPr>
          <w:p>
            <w:pPr>
              <w:spacing w:after="0"/>
              <w:rPr>
                <w:sz w:val="13"/>
                <w:szCs w:val="13"/>
                <w:color w:val="auto"/>
              </w:rPr>
            </w:pPr>
          </w:p>
        </w:tc>
        <w:tc>
          <w:tcPr>
            <w:tcW w:w="124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5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gridSpan w:val="2"/>
          </w:tcPr>
          <w:p>
            <w:pPr>
              <w:jc w:val="center"/>
              <w:ind w:right="2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8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Code (Instr.</w:t>
            </w: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300" w:type="dxa"/>
            <w:vAlign w:val="bottom"/>
          </w:tcPr>
          <w:p>
            <w:pPr>
              <w:spacing w:after="0"/>
              <w:rPr>
                <w:sz w:val="11"/>
                <w:szCs w:val="11"/>
                <w:color w:val="auto"/>
              </w:rPr>
            </w:pPr>
          </w:p>
        </w:tc>
        <w:tc>
          <w:tcPr>
            <w:tcW w:w="9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12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100" w:type="dxa"/>
            <w:vAlign w:val="bottom"/>
            <w:gridSpan w:val="6"/>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20" w:type="dxa"/>
            <w:vAlign w:val="bottom"/>
          </w:tcPr>
          <w:p>
            <w:pPr>
              <w:spacing w:after="0"/>
              <w:rPr>
                <w:sz w:val="6"/>
                <w:szCs w:val="6"/>
                <w:color w:val="auto"/>
              </w:rPr>
            </w:pPr>
          </w:p>
        </w:tc>
        <w:tc>
          <w:tcPr>
            <w:tcW w:w="540" w:type="dxa"/>
            <w:vAlign w:val="bottom"/>
          </w:tcPr>
          <w:p>
            <w:pPr>
              <w:spacing w:after="0"/>
              <w:rPr>
                <w:sz w:val="6"/>
                <w:szCs w:val="6"/>
                <w:color w:val="auto"/>
              </w:rPr>
            </w:pPr>
          </w:p>
        </w:tc>
        <w:tc>
          <w:tcPr>
            <w:tcW w:w="180" w:type="dxa"/>
            <w:vAlign w:val="bottom"/>
          </w:tcPr>
          <w:p>
            <w:pPr>
              <w:spacing w:after="0"/>
              <w:rPr>
                <w:sz w:val="6"/>
                <w:szCs w:val="6"/>
                <w:color w:val="auto"/>
              </w:rPr>
            </w:pPr>
          </w:p>
        </w:tc>
        <w:tc>
          <w:tcPr>
            <w:tcW w:w="940" w:type="dxa"/>
            <w:vAlign w:val="bottom"/>
          </w:tcPr>
          <w:p>
            <w:pPr>
              <w:spacing w:after="0"/>
              <w:rPr>
                <w:sz w:val="6"/>
                <w:szCs w:val="6"/>
                <w:color w:val="auto"/>
              </w:rPr>
            </w:pPr>
          </w:p>
        </w:tc>
        <w:tc>
          <w:tcPr>
            <w:tcW w:w="5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8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9"/>
              </w:rPr>
              <w:t>Indirect (I)</w:t>
            </w:r>
          </w:p>
        </w:tc>
        <w:tc>
          <w:tcPr>
            <w:tcW w:w="240" w:type="dxa"/>
            <w:vAlign w:val="bottom"/>
          </w:tcPr>
          <w:p>
            <w:pPr>
              <w:spacing w:after="0"/>
              <w:rPr>
                <w:sz w:val="6"/>
                <w:szCs w:val="6"/>
                <w:color w:val="auto"/>
              </w:rPr>
            </w:pPr>
          </w:p>
        </w:tc>
        <w:tc>
          <w:tcPr>
            <w:tcW w:w="500" w:type="dxa"/>
            <w:vAlign w:val="bottom"/>
            <w:vMerge w:val="restart"/>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6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line="133" w:lineRule="exact"/>
              <w:rPr>
                <w:sz w:val="20"/>
                <w:szCs w:val="20"/>
                <w:color w:val="auto"/>
              </w:rPr>
            </w:pPr>
            <w:r>
              <w:rPr>
                <w:rFonts w:ascii="Arial" w:cs="Arial" w:eastAsia="Arial" w:hAnsi="Arial"/>
                <w:sz w:val="12"/>
                <w:szCs w:val="12"/>
                <w:b w:val="1"/>
                <w:bCs w:val="1"/>
                <w:color w:val="auto"/>
                <w:w w:val="95"/>
              </w:rPr>
              <w:t>(A)</w:t>
            </w: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Code</w:t>
            </w:r>
          </w:p>
        </w:tc>
        <w:tc>
          <w:tcPr>
            <w:tcW w:w="3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V</w:t>
            </w:r>
          </w:p>
        </w:tc>
        <w:tc>
          <w:tcPr>
            <w:tcW w:w="10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6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Price</w:t>
            </w:r>
          </w:p>
        </w:tc>
        <w:tc>
          <w:tcPr>
            <w:tcW w:w="11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20"/>
                <w:szCs w:val="20"/>
                <w:color w:val="auto"/>
              </w:rPr>
            </w:pPr>
            <w:r>
              <w:rPr>
                <w:rFonts w:ascii="Arial" w:cs="Arial" w:eastAsia="Arial" w:hAnsi="Arial"/>
                <w:sz w:val="12"/>
                <w:szCs w:val="12"/>
                <w:b w:val="1"/>
                <w:bCs w:val="1"/>
                <w:color w:val="auto"/>
                <w:w w:val="95"/>
              </w:rPr>
              <w:t>(D)</w:t>
            </w: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0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Common Stock, $0.01 par value</w:t>
            </w:r>
          </w:p>
        </w:tc>
        <w:tc>
          <w:tcPr>
            <w:tcW w:w="1120" w:type="dxa"/>
            <w:vAlign w:val="bottom"/>
            <w:gridSpan w:val="2"/>
            <w:vMerge w:val="restart"/>
          </w:tcPr>
          <w:p>
            <w:pPr>
              <w:jc w:val="center"/>
              <w:ind w:right="29"/>
              <w:spacing w:after="0"/>
              <w:rPr>
                <w:sz w:val="20"/>
                <w:szCs w:val="20"/>
                <w:color w:val="auto"/>
              </w:rPr>
            </w:pPr>
            <w:r>
              <w:rPr>
                <w:rFonts w:ascii="Times New Roman" w:cs="Times New Roman" w:eastAsia="Times New Roman" w:hAnsi="Times New Roman"/>
                <w:sz w:val="17"/>
                <w:szCs w:val="17"/>
                <w:color w:val="0000FF"/>
              </w:rPr>
              <w:t>03/06/2026</w:t>
            </w: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w:t>
            </w:r>
          </w:p>
        </w:tc>
        <w:tc>
          <w:tcPr>
            <w:tcW w:w="360" w:type="dxa"/>
            <w:vAlign w:val="bottom"/>
          </w:tcPr>
          <w:p>
            <w:pPr>
              <w:spacing w:after="0"/>
              <w:rPr>
                <w:sz w:val="21"/>
                <w:szCs w:val="21"/>
                <w:color w:val="auto"/>
              </w:rPr>
            </w:pP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10,000,000</w:t>
            </w:r>
            <w:r>
              <w:rPr>
                <w:rFonts w:ascii="Times New Roman" w:cs="Times New Roman" w:eastAsia="Times New Roman" w:hAnsi="Times New Roman"/>
                <w:sz w:val="22"/>
                <w:szCs w:val="22"/>
                <w:color w:val="008000"/>
                <w:vertAlign w:val="superscript"/>
              </w:rPr>
              <w:t>(1)</w:t>
            </w:r>
          </w:p>
        </w:tc>
        <w:tc>
          <w:tcPr>
            <w:tcW w:w="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15.27</w:t>
            </w:r>
          </w:p>
        </w:tc>
        <w:tc>
          <w:tcPr>
            <w:tcW w:w="1140" w:type="dxa"/>
            <w:vAlign w:val="bottom"/>
            <w:gridSpan w:val="3"/>
            <w:vMerge w:val="restart"/>
          </w:tcPr>
          <w:p>
            <w:pPr>
              <w:ind w:left="120"/>
              <w:spacing w:after="0"/>
              <w:rPr>
                <w:sz w:val="20"/>
                <w:szCs w:val="20"/>
                <w:color w:val="auto"/>
              </w:rPr>
            </w:pPr>
            <w:r>
              <w:rPr>
                <w:rFonts w:ascii="Times New Roman" w:cs="Times New Roman" w:eastAsia="Times New Roman" w:hAnsi="Times New Roman"/>
                <w:sz w:val="17"/>
                <w:szCs w:val="17"/>
                <w:color w:val="0000FF"/>
              </w:rPr>
              <w:t>12,735,301</w:t>
            </w:r>
            <w:r>
              <w:rPr>
                <w:rFonts w:ascii="Times New Roman" w:cs="Times New Roman" w:eastAsia="Times New Roman" w:hAnsi="Times New Roman"/>
                <w:sz w:val="22"/>
                <w:szCs w:val="22"/>
                <w:color w:val="008000"/>
                <w:vertAlign w:val="superscript"/>
              </w:rPr>
              <w:t>(2)</w:t>
            </w:r>
          </w:p>
        </w:tc>
        <w:tc>
          <w:tcPr>
            <w:tcW w:w="680" w:type="dxa"/>
            <w:vAlign w:val="bottom"/>
            <w:vMerge w:val="restart"/>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5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4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per share ("Common Stock")</w:t>
            </w:r>
          </w:p>
        </w:tc>
        <w:tc>
          <w:tcPr>
            <w:tcW w:w="1120" w:type="dxa"/>
            <w:vAlign w:val="bottom"/>
            <w:gridSpan w:val="2"/>
            <w:vMerge w:val="continue"/>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vMerge w:val="continue"/>
          </w:tcPr>
          <w:p>
            <w:pPr>
              <w:spacing w:after="0"/>
              <w:rPr>
                <w:sz w:val="15"/>
                <w:szCs w:val="15"/>
                <w:color w:val="auto"/>
              </w:rPr>
            </w:pPr>
          </w:p>
        </w:tc>
        <w:tc>
          <w:tcPr>
            <w:tcW w:w="440" w:type="dxa"/>
            <w:vAlign w:val="bottom"/>
            <w:gridSpan w:val="2"/>
            <w:vMerge w:val="continue"/>
          </w:tcPr>
          <w:p>
            <w:pPr>
              <w:spacing w:after="0"/>
              <w:rPr>
                <w:sz w:val="15"/>
                <w:szCs w:val="15"/>
                <w:color w:val="auto"/>
              </w:rPr>
            </w:pPr>
          </w:p>
        </w:tc>
        <w:tc>
          <w:tcPr>
            <w:tcW w:w="580" w:type="dxa"/>
            <w:vAlign w:val="bottom"/>
            <w:vMerge w:val="continue"/>
          </w:tcPr>
          <w:p>
            <w:pPr>
              <w:spacing w:after="0"/>
              <w:rPr>
                <w:sz w:val="15"/>
                <w:szCs w:val="15"/>
                <w:color w:val="auto"/>
              </w:rPr>
            </w:pPr>
          </w:p>
        </w:tc>
        <w:tc>
          <w:tcPr>
            <w:tcW w:w="1140" w:type="dxa"/>
            <w:vAlign w:val="bottom"/>
            <w:gridSpan w:val="3"/>
            <w:vMerge w:val="continue"/>
          </w:tcPr>
          <w:p>
            <w:pPr>
              <w:spacing w:after="0"/>
              <w:rPr>
                <w:sz w:val="15"/>
                <w:szCs w:val="15"/>
                <w:color w:val="auto"/>
              </w:rPr>
            </w:pPr>
          </w:p>
        </w:tc>
        <w:tc>
          <w:tcPr>
            <w:tcW w:w="68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4"/>
            <w:vMerge w:val="restart"/>
          </w:tcPr>
          <w:p>
            <w:pPr>
              <w:ind w:left="40"/>
              <w:spacing w:after="0" w:line="281" w:lineRule="exact"/>
              <w:rPr>
                <w:sz w:val="20"/>
                <w:szCs w:val="20"/>
                <w:color w:val="auto"/>
              </w:rPr>
            </w:pPr>
            <w:r>
              <w:rPr>
                <w:rFonts w:ascii="Times New Roman" w:cs="Times New Roman" w:eastAsia="Times New Roman" w:hAnsi="Times New Roman"/>
                <w:sz w:val="32"/>
                <w:szCs w:val="32"/>
                <w:color w:val="0000FF"/>
                <w:vertAlign w:val="subscript"/>
              </w:rPr>
              <w:t>Footnote</w:t>
            </w:r>
            <w:r>
              <w:rPr>
                <w:rFonts w:ascii="Times New Roman" w:cs="Times New Roman" w:eastAsia="Times New Roman" w:hAnsi="Times New Roman"/>
                <w:sz w:val="11"/>
                <w:szCs w:val="11"/>
                <w:color w:val="008000"/>
              </w:rPr>
              <w:t>(3)(4)(5)</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2640" w:type="dxa"/>
            <w:vAlign w:val="bottom"/>
            <w:tcBorders>
              <w:bottom w:val="single" w:sz="8" w:color="2C2C2C"/>
            </w:tcBorders>
            <w:gridSpan w:val="5"/>
            <w:vMerge w:val="continue"/>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108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4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0" w:type="dxa"/>
            <w:vAlign w:val="bottom"/>
            <w:gridSpan w:val="18"/>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780" w:type="dxa"/>
            <w:vAlign w:val="bottom"/>
            <w:gridSpan w:val="15"/>
          </w:tcPr>
          <w:p>
            <w:pPr>
              <w:jc w:val="center"/>
              <w:ind w:right="3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jc w:val="center"/>
              <w:ind w:right="229"/>
              <w:spacing w:after="0"/>
              <w:rPr>
                <w:sz w:val="20"/>
                <w:szCs w:val="20"/>
                <w:color w:val="auto"/>
              </w:rPr>
            </w:pPr>
            <w:r>
              <w:rPr>
                <w:rFonts w:ascii="Arial" w:cs="Arial" w:eastAsia="Arial" w:hAnsi="Arial"/>
                <w:sz w:val="12"/>
                <w:szCs w:val="12"/>
                <w:b w:val="1"/>
                <w:bCs w:val="1"/>
                <w:color w:val="auto"/>
              </w:rPr>
              <w:t>3A. Deemed</w:t>
            </w:r>
          </w:p>
        </w:tc>
        <w:tc>
          <w:tcPr>
            <w:tcW w:w="5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w w:val="99"/>
              </w:rPr>
              <w:t>6. Date Exercisable and</w:t>
            </w:r>
          </w:p>
        </w:tc>
        <w:tc>
          <w:tcPr>
            <w:tcW w:w="180" w:type="dxa"/>
            <w:vAlign w:val="bottom"/>
          </w:tcPr>
          <w:p>
            <w:pPr>
              <w:spacing w:after="0"/>
              <w:rPr>
                <w:sz w:val="15"/>
                <w:szCs w:val="15"/>
                <w:color w:val="auto"/>
              </w:rPr>
            </w:pP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50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jc w:val="center"/>
              <w:ind w:right="29"/>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Beneficially</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Owned</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Following</w:t>
            </w:r>
          </w:p>
        </w:tc>
        <w:tc>
          <w:tcPr>
            <w:tcW w:w="7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gridSpan w:val="3"/>
          </w:tcPr>
          <w:p>
            <w:pPr>
              <w:ind w:left="8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94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5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Date</w:t>
            </w:r>
          </w:p>
        </w:tc>
        <w:tc>
          <w:tcPr>
            <w:tcW w:w="12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Expiration</w:t>
            </w:r>
          </w:p>
        </w:tc>
        <w:tc>
          <w:tcPr>
            <w:tcW w:w="260" w:type="dxa"/>
            <w:vAlign w:val="bottom"/>
          </w:tcPr>
          <w:p>
            <w:pPr>
              <w:spacing w:after="0"/>
              <w:rPr>
                <w:sz w:val="11"/>
                <w:szCs w:val="11"/>
                <w:color w:val="auto"/>
              </w:rPr>
            </w:pPr>
          </w:p>
        </w:tc>
        <w:tc>
          <w:tcPr>
            <w:tcW w:w="5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80" w:type="dxa"/>
            <w:vAlign w:val="bottom"/>
            <w:gridSpan w:val="2"/>
          </w:tcPr>
          <w:p>
            <w:pPr>
              <w:ind w:left="80"/>
              <w:spacing w:after="0"/>
              <w:rPr>
                <w:sz w:val="20"/>
                <w:szCs w:val="20"/>
                <w:color w:val="auto"/>
              </w:rPr>
            </w:pPr>
            <w:r>
              <w:rPr>
                <w:rFonts w:ascii="Arial" w:cs="Arial" w:eastAsia="Arial" w:hAnsi="Arial"/>
                <w:sz w:val="12"/>
                <w:szCs w:val="12"/>
                <w:b w:val="1"/>
                <w:bCs w:val="1"/>
                <w:color w:val="auto"/>
              </w:rPr>
              <w:t>(A)</w:t>
            </w:r>
          </w:p>
        </w:tc>
        <w:tc>
          <w:tcPr>
            <w:tcW w:w="440" w:type="dxa"/>
            <w:vAlign w:val="bottom"/>
          </w:tcPr>
          <w:p>
            <w:pPr>
              <w:ind w:left="160"/>
              <w:spacing w:after="0"/>
              <w:rPr>
                <w:sz w:val="20"/>
                <w:szCs w:val="20"/>
                <w:color w:val="auto"/>
              </w:rPr>
            </w:pPr>
            <w:r>
              <w:rPr>
                <w:rFonts w:ascii="Arial" w:cs="Arial" w:eastAsia="Arial" w:hAnsi="Arial"/>
                <w:sz w:val="12"/>
                <w:szCs w:val="12"/>
                <w:b w:val="1"/>
                <w:bCs w:val="1"/>
                <w:color w:val="auto"/>
              </w:rPr>
              <w:t>(D)</w:t>
            </w:r>
          </w:p>
        </w:tc>
        <w:tc>
          <w:tcPr>
            <w:tcW w:w="1440" w:type="dxa"/>
            <w:vAlign w:val="bottom"/>
            <w:gridSpan w:val="2"/>
          </w:tcPr>
          <w:p>
            <w:pPr>
              <w:ind w:left="80"/>
              <w:spacing w:after="0"/>
              <w:rPr>
                <w:sz w:val="20"/>
                <w:szCs w:val="20"/>
                <w:color w:val="auto"/>
              </w:rPr>
            </w:pPr>
            <w:r>
              <w:rPr>
                <w:rFonts w:ascii="Arial" w:cs="Arial" w:eastAsia="Arial" w:hAnsi="Arial"/>
                <w:sz w:val="12"/>
                <w:szCs w:val="12"/>
                <w:b w:val="1"/>
                <w:bCs w:val="1"/>
                <w:color w:val="auto"/>
              </w:rPr>
              <w:t>Exercisable  Date</w:t>
            </w:r>
          </w:p>
        </w:tc>
        <w:tc>
          <w:tcPr>
            <w:tcW w:w="180" w:type="dxa"/>
            <w:vAlign w:val="bottom"/>
          </w:tcPr>
          <w:p>
            <w:pPr>
              <w:spacing w:after="0"/>
              <w:rPr>
                <w:sz w:val="14"/>
                <w:szCs w:val="14"/>
                <w:color w:val="auto"/>
              </w:rPr>
            </w:pPr>
          </w:p>
        </w:tc>
        <w:tc>
          <w:tcPr>
            <w:tcW w:w="260" w:type="dxa"/>
            <w:vAlign w:val="bottom"/>
          </w:tcPr>
          <w:p>
            <w:pPr>
              <w:spacing w:after="0"/>
              <w:rPr>
                <w:sz w:val="20"/>
                <w:szCs w:val="20"/>
                <w:color w:val="auto"/>
              </w:rPr>
            </w:pPr>
            <w:r>
              <w:rPr>
                <w:rFonts w:ascii="Arial" w:cs="Arial" w:eastAsia="Arial" w:hAnsi="Arial"/>
                <w:sz w:val="12"/>
                <w:szCs w:val="12"/>
                <w:b w:val="1"/>
                <w:bCs w:val="1"/>
                <w:color w:val="auto"/>
                <w:w w:val="97"/>
              </w:rPr>
              <w:t>Title</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3"/>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4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Borders>
              <w:top w:val="single" w:sz="8" w:color="2C2C2C"/>
            </w:tcBorders>
          </w:tcPr>
          <w:p>
            <w:pPr>
              <w:spacing w:after="0"/>
              <w:rPr>
                <w:sz w:val="20"/>
                <w:szCs w:val="20"/>
                <w:color w:val="auto"/>
              </w:rPr>
            </w:pPr>
          </w:p>
        </w:tc>
        <w:tc>
          <w:tcPr>
            <w:tcW w:w="94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60" w:type="dxa"/>
            <w:vAlign w:val="bottom"/>
            <w:gridSpan w:val="6"/>
          </w:tcPr>
          <w:p>
            <w:pPr>
              <w:spacing w:after="0" w:line="227"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GTCR INVESTMENT XI LLC</w:t>
              </w:r>
            </w:hyperlink>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40" w:type="dxa"/>
            <w:vAlign w:val="bottom"/>
            <w:tcBorders>
              <w:top w:val="single" w:sz="8" w:color="0000EE"/>
              <w:bottom w:val="single" w:sz="8" w:color="9A9A9A"/>
            </w:tcBorders>
          </w:tcPr>
          <w:p>
            <w:pPr>
              <w:spacing w:after="0"/>
              <w:rPr>
                <w:sz w:val="15"/>
                <w:szCs w:val="15"/>
                <w:color w:val="auto"/>
              </w:rPr>
            </w:pPr>
          </w:p>
        </w:tc>
        <w:tc>
          <w:tcPr>
            <w:tcW w:w="180" w:type="dxa"/>
            <w:vAlign w:val="bottom"/>
            <w:tcBorders>
              <w:top w:val="single" w:sz="8" w:color="0000EE"/>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40" w:type="dxa"/>
            <w:vAlign w:val="bottom"/>
          </w:tcPr>
          <w:p>
            <w:pPr>
              <w:jc w:val="center"/>
              <w:ind w:right="229"/>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300 NORTH LASALLE STREET, SUITE 5600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120" w:type="dxa"/>
            <w:vAlign w:val="bottom"/>
            <w:gridSpan w:val="2"/>
          </w:tcPr>
          <w:p>
            <w:pPr>
              <w:jc w:val="center"/>
              <w:ind w:right="89"/>
              <w:spacing w:after="0"/>
              <w:rPr>
                <w:sz w:val="20"/>
                <w:szCs w:val="20"/>
                <w:color w:val="auto"/>
              </w:rPr>
            </w:pPr>
            <w:r>
              <w:rPr>
                <w:rFonts w:ascii="Times New Roman" w:cs="Times New Roman" w:eastAsia="Times New Roman" w:hAnsi="Times New Roman"/>
                <w:sz w:val="17"/>
                <w:szCs w:val="17"/>
                <w:color w:val="0000FF"/>
              </w:rPr>
              <w:t>60654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940" w:type="dxa"/>
            <w:vAlign w:val="bottom"/>
          </w:tcPr>
          <w:p>
            <w:pPr>
              <w:jc w:val="center"/>
              <w:ind w:right="429"/>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00" w:type="dxa"/>
            <w:vAlign w:val="bottom"/>
            <w:tcBorders>
              <w:bottom w:val="single" w:sz="8" w:color="2C2C2C"/>
            </w:tcBorders>
            <w:gridSpan w:val="3"/>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240" w:type="dxa"/>
            <w:vAlign w:val="bottom"/>
          </w:tcPr>
          <w:p>
            <w:pPr>
              <w:spacing w:after="0"/>
              <w:rPr>
                <w:sz w:val="7"/>
                <w:szCs w:val="7"/>
                <w:color w:val="auto"/>
              </w:rPr>
            </w:pPr>
          </w:p>
        </w:tc>
        <w:tc>
          <w:tcPr>
            <w:tcW w:w="4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5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4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4"/>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GTCR FUND XI/A LP</w:t>
              </w:r>
            </w:hyperlink>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80" w:type="dxa"/>
            <w:vAlign w:val="bottom"/>
          </w:tcPr>
          <w:p>
            <w:pPr>
              <w:spacing w:after="0"/>
              <w:rPr>
                <w:sz w:val="24"/>
                <w:szCs w:val="24"/>
                <w:color w:val="auto"/>
              </w:rPr>
            </w:pPr>
          </w:p>
        </w:tc>
        <w:tc>
          <w:tcPr>
            <w:tcW w:w="940" w:type="dxa"/>
            <w:vAlign w:val="bottom"/>
          </w:tcPr>
          <w:p>
            <w:pPr>
              <w:jc w:val="center"/>
              <w:ind w:right="229"/>
              <w:spacing w:after="0"/>
              <w:rPr>
                <w:sz w:val="20"/>
                <w:szCs w:val="20"/>
                <w:color w:val="auto"/>
              </w:rPr>
            </w:pPr>
            <w:r>
              <w:rPr>
                <w:rFonts w:ascii="Arial" w:cs="Arial" w:eastAsia="Arial" w:hAnsi="Arial"/>
                <w:sz w:val="13"/>
                <w:szCs w:val="13"/>
                <w:color w:val="auto"/>
              </w:rPr>
              <w:t>(Middle)</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300 NORTH LASALLE STREET, SUITE 5600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76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540" w:type="dxa"/>
            <w:vAlign w:val="bottom"/>
            <w:tcBorders>
              <w:bottom w:val="single" w:sz="8" w:color="9A9A9A"/>
            </w:tcBorders>
          </w:tcPr>
          <w:p>
            <w:pPr>
              <w:spacing w:after="0"/>
              <w:rPr>
                <w:sz w:val="18"/>
                <w:szCs w:val="18"/>
                <w:color w:val="auto"/>
              </w:rPr>
            </w:pPr>
          </w:p>
        </w:tc>
        <w:tc>
          <w:tcPr>
            <w:tcW w:w="18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50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CHICAGO</w:t>
            </w:r>
          </w:p>
        </w:tc>
        <w:tc>
          <w:tcPr>
            <w:tcW w:w="1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IL</w:t>
            </w:r>
          </w:p>
        </w:tc>
        <w:tc>
          <w:tcPr>
            <w:tcW w:w="1120" w:type="dxa"/>
            <w:vAlign w:val="bottom"/>
            <w:gridSpan w:val="2"/>
          </w:tcPr>
          <w:p>
            <w:pPr>
              <w:jc w:val="center"/>
              <w:ind w:right="89"/>
              <w:spacing w:after="0"/>
              <w:rPr>
                <w:sz w:val="20"/>
                <w:szCs w:val="20"/>
                <w:color w:val="auto"/>
              </w:rPr>
            </w:pPr>
            <w:r>
              <w:rPr>
                <w:rFonts w:ascii="Times New Roman" w:cs="Times New Roman" w:eastAsia="Times New Roman" w:hAnsi="Times New Roman"/>
                <w:sz w:val="17"/>
                <w:szCs w:val="17"/>
                <w:color w:val="0000FF"/>
              </w:rPr>
              <w:t>60654</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5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6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80" w:type="dxa"/>
            <w:vAlign w:val="bottom"/>
          </w:tcPr>
          <w:p>
            <w:pPr>
              <w:spacing w:after="0"/>
              <w:rPr>
                <w:sz w:val="24"/>
                <w:szCs w:val="24"/>
                <w:color w:val="auto"/>
              </w:rPr>
            </w:pPr>
          </w:p>
        </w:tc>
        <w:tc>
          <w:tcPr>
            <w:tcW w:w="940" w:type="dxa"/>
            <w:vAlign w:val="bottom"/>
          </w:tcPr>
          <w:p>
            <w:pPr>
              <w:jc w:val="center"/>
              <w:ind w:right="429"/>
              <w:spacing w:after="0"/>
              <w:rPr>
                <w:sz w:val="20"/>
                <w:szCs w:val="20"/>
                <w:color w:val="auto"/>
              </w:rPr>
            </w:pPr>
            <w:r>
              <w:rPr>
                <w:rFonts w:ascii="Arial" w:cs="Arial" w:eastAsia="Arial" w:hAnsi="Arial"/>
                <w:sz w:val="13"/>
                <w:szCs w:val="13"/>
                <w:color w:val="auto"/>
              </w:rPr>
              <w:t>(Zip)</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-5048250</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sectPr>
          <w:pgSz w:w="11900" w:h="16838" w:orient="portrait"/>
          <w:cols w:equalWidth="0" w:num="1">
            <w:col w:w="11080"/>
          </w:cols>
          <w:pgMar w:left="460" w:top="219" w:right="359" w:bottom="0" w:gutter="0" w:footer="0" w:header="0"/>
          <w:type w:val="continuous"/>
        </w:sectPr>
      </w:pPr>
    </w:p>
    <w:p>
      <w:pPr>
        <w:ind w:left="12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GTCR FUND XI/C LP</w:t>
        </w:r>
      </w:hyperlink>
    </w:p>
    <w:p>
      <w:pPr>
        <w:sectPr>
          <w:pgSz w:w="11900" w:h="16838" w:orient="portrait"/>
          <w:cols w:equalWidth="0" w:num="1">
            <w:col w:w="11080"/>
          </w:cols>
          <w:pgMar w:left="460" w:top="219" w:right="359" w:bottom="0" w:gutter="0" w:footer="0" w:header="0"/>
          <w:type w:val="continuous"/>
        </w:sectPr>
      </w:pPr>
    </w:p>
    <w:bookmarkStart w:id="1" w:name="page2"/>
    <w:bookmarkEnd w:id="1"/>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2809240" cy="4455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2809240" cy="4455160"/>
                    </a:xfrm>
                    <a:prstGeom prst="rect">
                      <a:avLst/>
                    </a:prstGeom>
                    <a:noFill/>
                  </pic:spPr>
                </pic:pic>
              </a:graphicData>
            </a:graphic>
          </wp:anchor>
        </w:drawing>
      </w: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300 NORTH LASALLE STREET, SUITE 5600</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56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50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60654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32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2"/>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76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5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66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GTCR CO-INVEST XI LP</w:t>
              </w:r>
            </w:hyperlink>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240" w:type="dxa"/>
            <w:vAlign w:val="bottom"/>
            <w:tcBorders>
              <w:top w:val="single" w:sz="8" w:color="0000EE"/>
              <w:bottom w:val="single" w:sz="8" w:color="9A9A9A"/>
            </w:tcBorders>
          </w:tcPr>
          <w:p>
            <w:pPr>
              <w:spacing w:after="0"/>
              <w:rPr>
                <w:sz w:val="15"/>
                <w:szCs w:val="15"/>
                <w:color w:val="auto"/>
              </w:rPr>
            </w:pPr>
          </w:p>
        </w:tc>
        <w:tc>
          <w:tcPr>
            <w:tcW w:w="320" w:type="dxa"/>
            <w:vAlign w:val="bottom"/>
            <w:tcBorders>
              <w:bottom w:val="single" w:sz="8" w:color="9A9A9A"/>
            </w:tcBorders>
          </w:tcPr>
          <w:p>
            <w:pPr>
              <w:spacing w:after="0"/>
              <w:rPr>
                <w:sz w:val="15"/>
                <w:szCs w:val="15"/>
                <w:color w:val="auto"/>
              </w:rPr>
            </w:pPr>
          </w:p>
        </w:tc>
        <w:tc>
          <w:tcPr>
            <w:tcW w:w="1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600" w:type="dxa"/>
            <w:vAlign w:val="bottom"/>
            <w:gridSpan w:val="2"/>
          </w:tcPr>
          <w:p>
            <w:pPr>
              <w:ind w:left="140"/>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300 NORTH LASALLE STREET, SUITE 5600</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700" w:type="dxa"/>
            <w:vAlign w:val="bottom"/>
            <w:gridSpan w:val="2"/>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360" w:type="dxa"/>
            <w:vAlign w:val="bottom"/>
          </w:tcPr>
          <w:p>
            <w:pPr>
              <w:spacing w:after="0"/>
              <w:rPr>
                <w:sz w:val="20"/>
                <w:szCs w:val="20"/>
                <w:color w:val="auto"/>
              </w:rPr>
            </w:pPr>
            <w:r>
              <w:rPr>
                <w:rFonts w:ascii="Times New Roman" w:cs="Times New Roman" w:eastAsia="Times New Roman" w:hAnsi="Times New Roman"/>
                <w:sz w:val="17"/>
                <w:szCs w:val="17"/>
                <w:color w:val="0000FF"/>
              </w:rPr>
              <w:t>60654</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700" w:type="dxa"/>
            <w:vAlign w:val="bottom"/>
            <w:gridSpan w:val="2"/>
          </w:tcPr>
          <w:p>
            <w:pPr>
              <w:ind w:left="300"/>
              <w:spacing w:after="0"/>
              <w:rPr>
                <w:sz w:val="20"/>
                <w:szCs w:val="20"/>
                <w:color w:val="auto"/>
              </w:rPr>
            </w:pPr>
            <w:r>
              <w:rPr>
                <w:rFonts w:ascii="Arial" w:cs="Arial" w:eastAsia="Arial" w:hAnsi="Arial"/>
                <w:sz w:val="13"/>
                <w:szCs w:val="13"/>
                <w:color w:val="auto"/>
              </w:rPr>
              <w:t>(State)</w:t>
            </w:r>
          </w:p>
        </w:tc>
        <w:tc>
          <w:tcPr>
            <w:tcW w:w="1460" w:type="dxa"/>
            <w:vAlign w:val="bottom"/>
            <w:gridSpan w:val="2"/>
          </w:tcPr>
          <w:p>
            <w:pPr>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78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3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90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800" w:type="dxa"/>
            <w:vAlign w:val="bottom"/>
            <w:gridSpan w:val="3"/>
          </w:tcPr>
          <w:p>
            <w:pPr>
              <w:spacing w:after="0" w:line="227" w:lineRule="exact"/>
              <w:rPr>
                <w:rFonts w:ascii="Times New Roman" w:cs="Times New Roman" w:eastAsia="Times New Roman" w:hAnsi="Times New Roman"/>
                <w:sz w:val="21"/>
                <w:szCs w:val="21"/>
                <w:color w:val="0000EE"/>
              </w:rPr>
            </w:pPr>
            <w:hyperlink r:id="rId21">
              <w:r>
                <w:rPr>
                  <w:rFonts w:ascii="Times New Roman" w:cs="Times New Roman" w:eastAsia="Times New Roman" w:hAnsi="Times New Roman"/>
                  <w:sz w:val="21"/>
                  <w:szCs w:val="21"/>
                  <w:color w:val="0000EE"/>
                </w:rPr>
                <w:t>GTCR PARTNERS XI/A&amp;C LP</w:t>
              </w:r>
            </w:hyperlink>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00" w:type="dxa"/>
            <w:vAlign w:val="bottom"/>
            <w:tcBorders>
              <w:top w:val="single" w:sz="8" w:color="0000EE"/>
              <w:bottom w:val="single" w:sz="8" w:color="9A9A9A"/>
            </w:tcBorders>
          </w:tcPr>
          <w:p>
            <w:pPr>
              <w:spacing w:after="0"/>
              <w:rPr>
                <w:sz w:val="15"/>
                <w:szCs w:val="15"/>
                <w:color w:val="auto"/>
              </w:rPr>
            </w:pPr>
          </w:p>
        </w:tc>
        <w:tc>
          <w:tcPr>
            <w:tcW w:w="168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(Last)</w:t>
            </w:r>
          </w:p>
        </w:tc>
        <w:tc>
          <w:tcPr>
            <w:tcW w:w="1700" w:type="dxa"/>
            <w:vAlign w:val="bottom"/>
            <w:gridSpan w:val="2"/>
          </w:tcPr>
          <w:p>
            <w:pPr>
              <w:ind w:left="300"/>
              <w:spacing w:after="0"/>
              <w:rPr>
                <w:sz w:val="20"/>
                <w:szCs w:val="20"/>
                <w:color w:val="auto"/>
              </w:rPr>
            </w:pPr>
            <w:r>
              <w:rPr>
                <w:rFonts w:ascii="Arial" w:cs="Arial" w:eastAsia="Arial" w:hAnsi="Arial"/>
                <w:sz w:val="13"/>
                <w:szCs w:val="13"/>
                <w:color w:val="auto"/>
              </w:rPr>
              <w:t>(First)</w:t>
            </w:r>
          </w:p>
        </w:tc>
        <w:tc>
          <w:tcPr>
            <w:tcW w:w="1460" w:type="dxa"/>
            <w:vAlign w:val="bottom"/>
            <w:gridSpan w:val="2"/>
          </w:tcPr>
          <w:p>
            <w:pPr>
              <w:spacing w:after="0"/>
              <w:rPr>
                <w:sz w:val="20"/>
                <w:szCs w:val="20"/>
                <w:color w:val="auto"/>
              </w:rPr>
            </w:pPr>
            <w:r>
              <w:rPr>
                <w:rFonts w:ascii="Arial" w:cs="Arial" w:eastAsia="Arial" w:hAnsi="Arial"/>
                <w:sz w:val="13"/>
                <w:szCs w:val="13"/>
                <w:color w:val="auto"/>
              </w:rPr>
              <w:t>(Middle)</w:t>
            </w:r>
          </w:p>
        </w:tc>
      </w:tr>
    </w:tbl>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300 NORTH LASALLE STREET, SUITE 5600</w:t>
      </w:r>
    </w:p>
    <w:p>
      <w:pPr>
        <w:spacing w:after="0" w:line="353"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0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CHICAGO</w:t>
            </w:r>
          </w:p>
        </w:tc>
        <w:tc>
          <w:tcPr>
            <w:tcW w:w="12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IL</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60654</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1200" w:type="dxa"/>
            <w:vAlign w:val="bottom"/>
          </w:tcPr>
          <w:p>
            <w:pPr>
              <w:ind w:left="30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12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6, 2026, the GTCR XI Funds (as defined below) sold a total of 10,000,000 shares of Common Stock of Sotera Health Company (the "Issuer") in an underwritten public secondary offering (the "Offering").</w:t>
      </w:r>
    </w:p>
    <w:p>
      <w:pPr>
        <w:spacing w:after="0" w:line="7" w:lineRule="exact"/>
        <w:rPr>
          <w:rFonts w:ascii="Times New Roman" w:cs="Times New Roman" w:eastAsia="Times New Roman" w:hAnsi="Times New Roman"/>
          <w:sz w:val="13"/>
          <w:szCs w:val="13"/>
          <w:color w:val="008000"/>
        </w:rPr>
      </w:pPr>
    </w:p>
    <w:p>
      <w:pPr>
        <w:ind w:left="20" w:right="2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Offering, consists of (i) 10,107,727 shares of Common Stock held directly by GTCR Fund XI/A LP, a Delaware limited partnership ("Fund XI/A"), (ii) 2,546,564 shares of Common Stock held directly by GTCR Fund XI/C LP, a Delaware limited partnership ("Fund XI/C"), and (iii) 81,010 shares of Common Stock held directly by GTCR Co-Invest XI LP, a Delaware limited partnership ("Co-Invest XI", and together with Fund XI/A and Fund XI/C, the "GTCR XI Funds").</w:t>
      </w:r>
    </w:p>
    <w:p>
      <w:pPr>
        <w:spacing w:after="0" w:line="20" w:lineRule="exact"/>
        <w:rPr>
          <w:rFonts w:ascii="Times New Roman" w:cs="Times New Roman" w:eastAsia="Times New Roman" w:hAnsi="Times New Roman"/>
          <w:sz w:val="13"/>
          <w:szCs w:val="13"/>
          <w:color w:val="008000"/>
        </w:rPr>
      </w:pPr>
    </w:p>
    <w:p>
      <w:pPr>
        <w:jc w:val="both"/>
        <w:ind w:left="20" w:right="40" w:firstLine="7"/>
        <w:spacing w:after="0" w:line="247"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GTCR Partners XI/A&amp;C LP ("Partners XI/A&amp;C") is the general partner of each of Fund XI/A and Fund XI/C. GTCR Investment XI LLC ("Investment XI" and together with the GTCR XI Funds and Partners XI/A&amp;C, the "GTCR Entities"), is the general partner of Co-Invest XI and Partners XI/A&amp;C. Investment XI is managed by a board of managers (the "GTCR Board of Managers") consisting of Mark M. Anderson, Aaron D. Cohen, Sean L. Cunningham, David A Donnini, Constantine S. Mihas and Collin E. Roche, and no single person has voting or dispositive authority over the shares of Common Stock.</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GTCR Partners XI/A&amp;C, GTCR Investment XI and the GTCR Board of Managers may be deemed to share beneficial ownership of the shares of Common Stock held of record by the GTCR XI Funds, and each of the individual members of the GTCR Board of Managers disclaims beneficial ownership of the shares of Common Stock held of record by the GTCR XI Funds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left="20" w:right="40" w:firstLine="7"/>
        <w:spacing w:after="0" w:line="272" w:lineRule="auto"/>
        <w:tabs>
          <w:tab w:leader="none" w:pos="15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is a director-by-deputization solely for purposes of Section 16 of the Exchange Act. Information with respect to each of the GTCR Entities is given solely by such GTCR Entity, and no GTCR Entity has responsibility for the accuracy or completeness of information supplied by another GTCR Entity.</w:t>
      </w:r>
    </w:p>
    <w:p>
      <w:pPr>
        <w:sectPr>
          <w:pgSz w:w="11900" w:h="16981" w:orient="portrait"/>
          <w:cols w:equalWidth="0" w:num="1">
            <w:col w:w="10820"/>
          </w:cols>
          <w:pgMar w:left="480" w:top="167" w:right="599" w:bottom="0" w:gutter="0" w:footer="0" w:header="0"/>
        </w:sectPr>
      </w:pPr>
    </w:p>
    <w:p>
      <w:pPr>
        <w:spacing w:after="0" w:line="3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Jeffrey Wright,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80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Legal Officer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314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 XI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66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4">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5">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XI/A&amp;C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617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6">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7">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FUND XI/A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86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0866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Jeffrey Wright,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808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Legal Officer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314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 XI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664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XI/A&amp;C LP,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617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FUND XI/C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70294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029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Jeffrey Wright,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808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Legal Officer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31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 XI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664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9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 XI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69024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6902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Jeffrey Wright,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80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Legal Officer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31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 XI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566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1056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0236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1102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PARTNERS XI/A&amp;C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137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111379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Jeffrey Wright, as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8808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118808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Legal Officer of GTCR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3314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103314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INVESTMENT XI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8140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1081405" cy="8255"/>
                    </a:xfrm>
                    <a:prstGeom prst="rect">
                      <a:avLst/>
                    </a:prstGeom>
                    <a:noFill/>
                  </pic:spPr>
                </pic:pic>
              </a:graphicData>
            </a:graphic>
          </wp:anchor>
        </w:drawing>
      </w:r>
    </w:p>
    <w:p>
      <w:pPr>
        <w:spacing w:after="0" w:line="40"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03/10/2026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6"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981" w:orient="portrait"/>
          <w:cols w:equalWidth="0" w:num="2">
            <w:col w:w="8640" w:space="120"/>
            <w:col w:w="2060"/>
          </w:cols>
          <w:pgMar w:left="480" w:top="167" w:right="599" w:bottom="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20" w:right="3100" w:firstLine="7"/>
        <w:spacing w:after="0" w:line="361" w:lineRule="auto"/>
        <w:tabs>
          <w:tab w:leader="none" w:pos="16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ectPr>
          <w:pgSz w:w="11900" w:h="16981" w:orient="portrait"/>
          <w:cols w:equalWidth="0" w:num="1">
            <w:col w:w="10820"/>
          </w:cols>
          <w:pgMar w:left="480" w:top="167" w:right="599" w:bottom="0" w:gutter="0" w:footer="0" w:header="0"/>
          <w:type w:val="continuous"/>
        </w:sectPr>
      </w:pPr>
    </w:p>
    <w:bookmarkStart w:id="2" w:name="page3"/>
    <w:bookmarkEnd w:id="2"/>
    <w:p>
      <w:pPr>
        <w:spacing w:after="0"/>
        <w:rPr>
          <w:sz w:val="20"/>
          <w:szCs w:val="20"/>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53"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jpeg"/><Relationship Id="rId17" Type="http://schemas.openxmlformats.org/officeDocument/2006/relationships/image" Target="media/image7.png"/><Relationship Id="rId19"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pn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51" Type="http://schemas.openxmlformats.org/officeDocument/2006/relationships/image" Target="media/image38.png"/><Relationship Id="rId52" Type="http://schemas.openxmlformats.org/officeDocument/2006/relationships/image" Target="media/image39.png"/><Relationship Id="rId53" Type="http://schemas.openxmlformats.org/officeDocument/2006/relationships/image" Target="media/image40.png"/><Relationship Id="rId13" Type="http://schemas.openxmlformats.org/officeDocument/2006/relationships/hyperlink" Target="http://www.sec.gov/cgi-bin/browse-edgar?action=getcompany&amp;CIK=0001827977" TargetMode="External"/><Relationship Id="rId14" Type="http://schemas.openxmlformats.org/officeDocument/2006/relationships/hyperlink" Target="http://www.sec.gov/cgi-bin/browse-edgar?action=getcompany&amp;CIK=0001822479" TargetMode="External"/><Relationship Id="rId16" Type="http://schemas.openxmlformats.org/officeDocument/2006/relationships/hyperlink" Target="http://www.sec.gov/cgi-bin/browse-edgar?action=getcompany&amp;CIK=0001591434" TargetMode="External"/><Relationship Id="rId18" Type="http://schemas.openxmlformats.org/officeDocument/2006/relationships/hyperlink" Target="http://www.sec.gov/cgi-bin/browse-edgar?action=getcompany&amp;CIK=0001591436" TargetMode="External"/><Relationship Id="rId20" Type="http://schemas.openxmlformats.org/officeDocument/2006/relationships/hyperlink" Target="http://www.sec.gov/cgi-bin/browse-edgar?action=getcompany&amp;CIK=0001591432" TargetMode="External"/><Relationship Id="rId21" Type="http://schemas.openxmlformats.org/officeDocument/2006/relationships/hyperlink" Target="http://www.sec.gov/cgi-bin/browse-edgar?action=getcompany&amp;CIK=00018280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2026-03-10T17:13:10Z</dcterms:created>
  <dcterms:modified xsi:type="dcterms:W3CDTF">2026-03-10T17:13:10Z</dcterms:modified>
</cp:coreProperties>
</file>