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4924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924425"/>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SHADER ALTON</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9100 SOUTH HILLS</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05/26/2026</w:t>
      </w:r>
    </w:p>
    <w:p>
      <w:pPr>
        <w:spacing w:after="0" w:line="20" w:lineRule="exact"/>
        <w:rPr>
          <w:sz w:val="24"/>
          <w:szCs w:val="24"/>
          <w:color w:val="auto"/>
        </w:rPr>
      </w:pPr>
      <w:r>
        <w:rPr>
          <w:sz w:val="24"/>
          <w:szCs w:val="24"/>
          <w:color w:val="auto"/>
        </w:rPr>
        <w:br w:type="column"/>
      </w:r>
    </w:p>
    <w:p>
      <w:pPr>
        <w:ind w:left="-7" w:right="720" w:firstLine="7"/>
        <w:spacing w:after="0" w:line="285"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1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4" w:lineRule="exact"/>
        <w:rPr>
          <w:sz w:val="24"/>
          <w:szCs w:val="24"/>
          <w:color w:val="auto"/>
        </w:rPr>
      </w:pPr>
    </w:p>
    <w:p>
      <w:pPr>
        <w:sectPr>
          <w:pgSz w:w="11900" w:h="16838" w:orient="portrait"/>
          <w:cols w:equalWidth="0" w:num="3">
            <w:col w:w="3180" w:space="720"/>
            <w:col w:w="3107" w:space="720"/>
            <w:col w:w="3353"/>
          </w:cols>
          <w:pgMar w:left="460" w:top="214" w:right="359" w:bottom="1440" w:gutter="0" w:footer="0" w:header="0"/>
          <w:type w:val="continuous"/>
        </w:sectPr>
      </w:pP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80"/>
        </w:trPr>
        <w:tc>
          <w:tcPr>
            <w:tcW w:w="20" w:type="dxa"/>
            <w:vAlign w:val="bottom"/>
            <w:vMerge w:val="restart"/>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40" w:type="dxa"/>
            <w:vAlign w:val="bottom"/>
            <w:gridSpan w:val="7"/>
            <w:vMerge w:val="restart"/>
          </w:tcPr>
          <w:p>
            <w:pPr>
              <w:jc w:val="center"/>
              <w:ind w:right="293"/>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vMerge w:val="restart"/>
          </w:tcPr>
          <w:p>
            <w:pPr>
              <w:ind w:left="2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BROADVIEW</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OH</w:t>
            </w:r>
          </w:p>
        </w:tc>
        <w:tc>
          <w:tcPr>
            <w:tcW w:w="9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44147</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6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HEIGHTS</w:t>
            </w:r>
          </w:p>
        </w:tc>
        <w:tc>
          <w:tcPr>
            <w:tcW w:w="5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(State)</w:t>
            </w:r>
          </w:p>
        </w:tc>
        <w:tc>
          <w:tcPr>
            <w:tcW w:w="760" w:type="dxa"/>
            <w:vAlign w:val="bottom"/>
          </w:tcPr>
          <w:p>
            <w:pPr>
              <w:ind w:left="20"/>
              <w:spacing w:after="0"/>
              <w:rPr>
                <w:sz w:val="20"/>
                <w:szCs w:val="20"/>
                <w:color w:val="auto"/>
              </w:rPr>
            </w:pPr>
            <w:r>
              <w:rPr>
                <w:rFonts w:ascii="Arial" w:cs="Arial" w:eastAsia="Arial" w:hAnsi="Arial"/>
                <w:sz w:val="12"/>
                <w:szCs w:val="12"/>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jc w:val="center"/>
              <w:ind w:left="5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80" w:type="dxa"/>
            <w:vAlign w:val="bottom"/>
            <w:tcBorders>
              <w:bottom w:val="single" w:sz="8" w:color="2C2C2C"/>
            </w:tcBorders>
            <w:gridSpan w:val="6"/>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0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05/26/2026</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375,939</w:t>
            </w:r>
            <w:r>
              <w:rPr>
                <w:rFonts w:ascii="Times New Roman" w:cs="Times New Roman" w:eastAsia="Times New Roman" w:hAnsi="Times New Roman"/>
                <w:sz w:val="20"/>
                <w:szCs w:val="20"/>
                <w:color w:val="008000"/>
                <w:vertAlign w:val="superscript"/>
              </w:rPr>
              <w:t>(1)</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375,939</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05/26/2026</w:t>
            </w: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203,634</w:t>
            </w:r>
            <w:r>
              <w:rPr>
                <w:rFonts w:ascii="Times New Roman" w:cs="Times New Roman" w:eastAsia="Times New Roman" w:hAnsi="Times New Roman"/>
                <w:sz w:val="20"/>
                <w:szCs w:val="20"/>
                <w:color w:val="008000"/>
                <w:vertAlign w:val="superscript"/>
              </w:rPr>
              <w:t>(2)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579,573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center"/>
              <w:ind w:righ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20" w:type="dxa"/>
            <w:vAlign w:val="bottom"/>
            <w:gridSpan w:val="12"/>
          </w:tcPr>
          <w:p>
            <w:pPr>
              <w:jc w:val="center"/>
              <w:ind w:right="3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w w:val="98"/>
              </w:rPr>
              <w:t>3A. Deemed</w:t>
            </w:r>
          </w:p>
        </w:tc>
        <w:tc>
          <w:tcPr>
            <w:tcW w:w="34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101,817</w:t>
            </w:r>
            <w:r>
              <w:rPr>
                <w:rFonts w:ascii="Times New Roman" w:cs="Times New Roman" w:eastAsia="Times New Roman" w:hAnsi="Times New Roman"/>
                <w:sz w:val="20"/>
                <w:szCs w:val="20"/>
                <w:color w:val="008000"/>
                <w:vertAlign w:val="superscript"/>
              </w:rPr>
              <w:t>(3)</w:t>
            </w:r>
          </w:p>
        </w:tc>
        <w:tc>
          <w:tcPr>
            <w:tcW w:w="260" w:type="dxa"/>
            <w:vAlign w:val="bottom"/>
          </w:tcPr>
          <w:p>
            <w:pPr>
              <w:spacing w:after="0"/>
              <w:rPr>
                <w:sz w:val="15"/>
                <w:szCs w:val="15"/>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101,817</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Appreciation</w:t>
            </w: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0000FF"/>
              </w:rPr>
              <w:t>05/26/2026</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398"/>
              <w:spacing w:after="0"/>
              <w:rPr>
                <w:sz w:val="20"/>
                <w:szCs w:val="20"/>
                <w:color w:val="auto"/>
              </w:rPr>
            </w:pPr>
            <w:r>
              <w:rPr>
                <w:rFonts w:ascii="Times New Roman" w:cs="Times New Roman" w:eastAsia="Times New Roman" w:hAnsi="Times New Roman"/>
                <w:sz w:val="12"/>
                <w:szCs w:val="12"/>
                <w:color w:val="0000FF"/>
                <w:w w:val="91"/>
              </w:rPr>
              <w:t>A</w:t>
            </w: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101,817</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-1705610</wp:posOffset>
            </wp:positionV>
            <wp:extent cx="28575" cy="1711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113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20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RSUs that were granted on May 26, 2026, pursuant to the terms of an RSU agreement under the Sotera Health Company 2020 Incentive Plan ("2020 Incentive Plan"). Each RSU represents the Reporting Person's right to receive one share of Common Stock, subject to vesting conditions. The RSUs generally vest annually over three years in equal increments, commencing March 2, 2027.</w:t>
      </w:r>
    </w:p>
    <w:p>
      <w:pPr>
        <w:ind w:left="40" w:right="20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RSUs that were granted on May 26, 2026, pursuant to the terms of an RSU agreement under the 2020 Incentive Plan. Each RSU represents the Reporting Person's right to receive one share of Common Stock, subject to vesting conditions. The RSUs generally vest annually over three years in equal increments, commencing March 2, 2027.</w:t>
      </w:r>
    </w:p>
    <w:p>
      <w:pPr>
        <w:jc w:val="both"/>
        <w:ind w:left="40" w:right="18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a maximum number of performance-based share appreciation units ("SAUs") that were granted on May 26, 2026, pursuant to the terms of a SAU Agreement under the 2020 Incentive Plan. Each SAU represents the Reporting Person's right to receive one share of Common Stock subject to stock-price-related performance conditions. The SAUs generally vest annually over three years in equal installments, commencing March 2, 2027, subject to performance.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The Power of Attorney for Mr. Shader is filed as an exhibit to the Form 3 filed on [May 27, 2026], which is incorporated by reference.</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Gregory S. Harvey, Attorney-in- </w:t>
      </w:r>
      <w:r>
        <w:rPr>
          <w:rFonts w:ascii="Times New Roman" w:cs="Times New Roman" w:eastAsia="Times New Roman" w:hAnsi="Times New Roman"/>
          <w:sz w:val="32"/>
          <w:szCs w:val="32"/>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2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-16510</wp:posOffset>
            </wp:positionV>
            <wp:extent cx="1771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165"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686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344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2026-05-27T17:41:41Z</dcterms:created>
  <dcterms:modified xsi:type="dcterms:W3CDTF">2026-05-27T17:41:41Z</dcterms:modified>
</cp:coreProperties>
</file>