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217"/>
              <w:spacing w:after="0" w:line="14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-621665</wp:posOffset>
            </wp:positionV>
            <wp:extent cx="57785" cy="635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5000"/>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-621665</wp:posOffset>
            </wp:positionV>
            <wp:extent cx="57785" cy="6350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500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22225</wp:posOffset>
            </wp:positionV>
            <wp:extent cx="6994525" cy="6913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4525" cy="691324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40" w:space="340"/>
            <w:col w:w="8500"/>
          </w:cols>
          <w:pgMar w:left="460" w:top="217"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Rutz Michael P</w:t>
        </w:r>
      </w:hyperlink>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160" w:type="dxa"/>
            <w:vAlign w:val="bottom"/>
          </w:tcPr>
          <w:p>
            <w:pPr>
              <w:ind w:left="40"/>
              <w:spacing w:after="0"/>
              <w:rPr>
                <w:sz w:val="20"/>
                <w:szCs w:val="20"/>
                <w:color w:val="auto"/>
              </w:rPr>
            </w:pPr>
            <w:r>
              <w:rPr>
                <w:rFonts w:ascii="Arial" w:cs="Arial" w:eastAsia="Arial" w:hAnsi="Arial"/>
                <w:sz w:val="13"/>
                <w:szCs w:val="13"/>
                <w:color w:val="auto"/>
              </w:rPr>
              <w:t>(Last)</w:t>
            </w:r>
          </w:p>
        </w:tc>
        <w:tc>
          <w:tcPr>
            <w:tcW w:w="900" w:type="dxa"/>
            <w:vAlign w:val="bottom"/>
          </w:tcPr>
          <w:p>
            <w:pPr>
              <w:ind w:left="100"/>
              <w:spacing w:after="0"/>
              <w:rPr>
                <w:sz w:val="20"/>
                <w:szCs w:val="20"/>
                <w:color w:val="auto"/>
              </w:rPr>
            </w:pPr>
            <w:r>
              <w:rPr>
                <w:rFonts w:ascii="Arial" w:cs="Arial" w:eastAsia="Arial" w:hAnsi="Arial"/>
                <w:sz w:val="13"/>
                <w:szCs w:val="13"/>
                <w:color w:val="auto"/>
              </w:rPr>
              <w:t>(First)</w:t>
            </w:r>
          </w:p>
        </w:tc>
        <w:tc>
          <w:tcPr>
            <w:tcW w:w="880" w:type="dxa"/>
            <w:vAlign w:val="bottom"/>
          </w:tcPr>
          <w:p>
            <w:pPr>
              <w:ind w:left="420"/>
              <w:spacing w:after="0"/>
              <w:rPr>
                <w:sz w:val="20"/>
                <w:szCs w:val="20"/>
                <w:color w:val="auto"/>
              </w:rPr>
            </w:pPr>
            <w:r>
              <w:rPr>
                <w:rFonts w:ascii="Arial" w:cs="Arial" w:eastAsia="Arial" w:hAnsi="Arial"/>
                <w:sz w:val="13"/>
                <w:szCs w:val="13"/>
                <w:color w:val="auto"/>
                <w:w w:val="93"/>
              </w:rPr>
              <w:t>(Middle)</w:t>
            </w:r>
          </w:p>
        </w:tc>
        <w:tc>
          <w:tcPr>
            <w:tcW w:w="0" w:type="dxa"/>
            <w:vAlign w:val="bottom"/>
          </w:tcPr>
          <w:p>
            <w:pPr>
              <w:spacing w:after="0"/>
              <w:rPr>
                <w:sz w:val="1"/>
                <w:szCs w:val="1"/>
                <w:color w:val="auto"/>
              </w:rPr>
            </w:pPr>
          </w:p>
        </w:tc>
      </w:tr>
      <w:tr>
        <w:trPr>
          <w:trHeight w:val="266"/>
        </w:trPr>
        <w:tc>
          <w:tcPr>
            <w:tcW w:w="294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C/O SOTERA HEALTH COMPANY</w:t>
            </w:r>
          </w:p>
        </w:tc>
        <w:tc>
          <w:tcPr>
            <w:tcW w:w="0" w:type="dxa"/>
            <w:vAlign w:val="bottom"/>
          </w:tcPr>
          <w:p>
            <w:pPr>
              <w:spacing w:after="0"/>
              <w:rPr>
                <w:sz w:val="1"/>
                <w:szCs w:val="1"/>
                <w:color w:val="auto"/>
              </w:rPr>
            </w:pPr>
          </w:p>
        </w:tc>
      </w:tr>
      <w:tr>
        <w:trPr>
          <w:trHeight w:val="256"/>
        </w:trPr>
        <w:tc>
          <w:tcPr>
            <w:tcW w:w="294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9100 SOUTH HILLS BLVD, SUITE 300</w:t>
            </w:r>
          </w:p>
        </w:tc>
        <w:tc>
          <w:tcPr>
            <w:tcW w:w="0" w:type="dxa"/>
            <w:vAlign w:val="bottom"/>
          </w:tcPr>
          <w:p>
            <w:pPr>
              <w:spacing w:after="0"/>
              <w:rPr>
                <w:sz w:val="1"/>
                <w:szCs w:val="1"/>
                <w:color w:val="auto"/>
              </w:rPr>
            </w:pPr>
          </w:p>
        </w:tc>
      </w:tr>
      <w:tr>
        <w:trPr>
          <w:trHeight w:val="425"/>
        </w:trPr>
        <w:tc>
          <w:tcPr>
            <w:tcW w:w="1160" w:type="dxa"/>
            <w:vAlign w:val="bottom"/>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BROADVIEW</w:t>
            </w:r>
          </w:p>
        </w:tc>
        <w:tc>
          <w:tcPr>
            <w:tcW w:w="90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OH</w:t>
            </w:r>
          </w:p>
        </w:tc>
        <w:tc>
          <w:tcPr>
            <w:tcW w:w="88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44147</w:t>
            </w:r>
          </w:p>
        </w:tc>
        <w:tc>
          <w:tcPr>
            <w:tcW w:w="0" w:type="dxa"/>
            <w:vAlign w:val="bottom"/>
          </w:tcPr>
          <w:p>
            <w:pPr>
              <w:spacing w:after="0"/>
              <w:rPr>
                <w:sz w:val="1"/>
                <w:szCs w:val="1"/>
                <w:color w:val="auto"/>
              </w:rPr>
            </w:pPr>
          </w:p>
        </w:tc>
      </w:tr>
      <w:tr>
        <w:trPr>
          <w:trHeight w:val="114"/>
        </w:trPr>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HEIGHTS</w:t>
            </w:r>
          </w:p>
        </w:tc>
        <w:tc>
          <w:tcPr>
            <w:tcW w:w="9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6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4"/>
        </w:trPr>
        <w:tc>
          <w:tcPr>
            <w:tcW w:w="1160" w:type="dxa"/>
            <w:vAlign w:val="bottom"/>
          </w:tcPr>
          <w:p>
            <w:pPr>
              <w:ind w:left="4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88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3840" w:type="dxa"/>
            <w:vAlign w:val="bottom"/>
            <w:gridSpan w:val="4"/>
          </w:tcPr>
          <w:p>
            <w:pPr>
              <w:ind w:left="60"/>
              <w:spacing w:after="0" w:line="141"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Sotera Health Co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SHC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1280" w:type="dxa"/>
            <w:vAlign w:val="bottom"/>
            <w:tcBorders>
              <w:bottom w:val="single" w:sz="8" w:color="0000EE"/>
            </w:tcBorders>
          </w:tcPr>
          <w:p>
            <w:pPr>
              <w:spacing w:after="0"/>
              <w:rPr>
                <w:sz w:val="3"/>
                <w:szCs w:val="3"/>
                <w:color w:val="auto"/>
              </w:rPr>
            </w:pPr>
          </w:p>
        </w:tc>
        <w:tc>
          <w:tcPr>
            <w:tcW w:w="2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tcPr>
          <w:p>
            <w:pPr>
              <w:spacing w:after="0"/>
              <w:rPr>
                <w:sz w:val="5"/>
                <w:szCs w:val="5"/>
                <w:color w:val="auto"/>
              </w:rPr>
            </w:pPr>
          </w:p>
        </w:tc>
        <w:tc>
          <w:tcPr>
            <w:tcW w:w="236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7"/>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6"/>
        </w:trPr>
        <w:tc>
          <w:tcPr>
            <w:tcW w:w="14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03/02/2024</w:t>
            </w:r>
          </w:p>
        </w:tc>
        <w:tc>
          <w:tcPr>
            <w:tcW w:w="2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President of Sterigenics</w:t>
            </w:r>
          </w:p>
        </w:tc>
        <w:tc>
          <w:tcPr>
            <w:tcW w:w="0" w:type="dxa"/>
            <w:vAlign w:val="bottom"/>
          </w:tcPr>
          <w:p>
            <w:pPr>
              <w:spacing w:after="0"/>
              <w:rPr>
                <w:sz w:val="1"/>
                <w:szCs w:val="1"/>
                <w:color w:val="auto"/>
              </w:rPr>
            </w:pPr>
          </w:p>
        </w:tc>
      </w:tr>
      <w:tr>
        <w:trPr>
          <w:trHeight w:val="72"/>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6"/>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280" w:type="dxa"/>
            <w:vAlign w:val="bottom"/>
            <w:tcBorders>
              <w:bottom w:val="single" w:sz="8" w:color="2C2C2C"/>
            </w:tcBorders>
          </w:tcPr>
          <w:p>
            <w:pPr>
              <w:spacing w:after="0"/>
              <w:rPr>
                <w:sz w:val="8"/>
                <w:szCs w:val="8"/>
                <w:color w:val="auto"/>
              </w:rPr>
            </w:pPr>
          </w:p>
        </w:tc>
        <w:tc>
          <w:tcPr>
            <w:tcW w:w="23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7"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2"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20" w:lineRule="exact"/>
        <w:rPr>
          <w:sz w:val="24"/>
          <w:szCs w:val="24"/>
          <w:color w:val="auto"/>
        </w:rPr>
      </w:pPr>
    </w:p>
    <w:p>
      <w:pPr>
        <w:ind w:left="320" w:right="340"/>
        <w:spacing w:after="0" w:line="244"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120" w:space="720"/>
            <w:col w:w="724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80" w:type="dxa"/>
            <w:vAlign w:val="bottom"/>
          </w:tcPr>
          <w:p>
            <w:pPr>
              <w:spacing w:after="0"/>
              <w:rPr>
                <w:sz w:val="13"/>
                <w:szCs w:val="13"/>
                <w:color w:val="auto"/>
              </w:rPr>
            </w:pPr>
          </w:p>
        </w:tc>
        <w:tc>
          <w:tcPr>
            <w:tcW w:w="108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2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100"/>
              <w:spacing w:after="0" w:line="127"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00" w:type="dxa"/>
            <w:vAlign w:val="bottom"/>
            <w:gridSpan w:val="3"/>
          </w:tcPr>
          <w:p>
            <w:pPr>
              <w:ind w:left="100"/>
              <w:spacing w:after="0" w:line="127"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4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1"/>
                <w:szCs w:val="11"/>
                <w:color w:val="auto"/>
              </w:rPr>
            </w:pPr>
          </w:p>
        </w:tc>
        <w:tc>
          <w:tcPr>
            <w:tcW w:w="120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0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gridSpan w:val="2"/>
          </w:tcPr>
          <w:p>
            <w:pPr>
              <w:jc w:val="center"/>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4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w w:val="89"/>
              </w:rPr>
              <w:t>if any</w:t>
            </w: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00" w:type="dxa"/>
            <w:vAlign w:val="bottom"/>
            <w:gridSpan w:val="3"/>
          </w:tcPr>
          <w:p>
            <w:pPr>
              <w:ind w:left="1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3"/>
              </w:rPr>
              <w:t>(A) or</w:t>
            </w:r>
          </w:p>
        </w:tc>
        <w:tc>
          <w:tcPr>
            <w:tcW w:w="7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98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080" w:type="dxa"/>
            <w:vAlign w:val="bottom"/>
            <w:gridSpan w:val="2"/>
            <w:vMerge w:val="restart"/>
          </w:tcPr>
          <w:p>
            <w:pPr>
              <w:jc w:val="center"/>
              <w:ind w:left="6"/>
              <w:spacing w:after="0"/>
              <w:rPr>
                <w:sz w:val="20"/>
                <w:szCs w:val="20"/>
                <w:color w:val="auto"/>
              </w:rPr>
            </w:pPr>
            <w:r>
              <w:rPr>
                <w:rFonts w:ascii="Times New Roman" w:cs="Times New Roman" w:eastAsia="Times New Roman" w:hAnsi="Times New Roman"/>
                <w:sz w:val="17"/>
                <w:szCs w:val="17"/>
                <w:color w:val="0000FF"/>
                <w:w w:val="98"/>
              </w:rPr>
              <w:t>03/02/2024</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1"/>
              </w:rPr>
              <w:t>2,438</w:t>
            </w:r>
            <w:r>
              <w:rPr>
                <w:rFonts w:ascii="Times New Roman" w:cs="Times New Roman" w:eastAsia="Times New Roman" w:hAnsi="Times New Roman"/>
                <w:sz w:val="21"/>
                <w:szCs w:val="21"/>
                <w:color w:val="008000"/>
                <w:w w:val="91"/>
                <w:vertAlign w:val="superscript"/>
              </w:rPr>
              <w:t>(1)</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vMerge w:val="restart"/>
          </w:tcPr>
          <w:p>
            <w:pPr>
              <w:jc w:val="center"/>
              <w:ind w:left="47"/>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14.56</w:t>
            </w:r>
          </w:p>
        </w:tc>
        <w:tc>
          <w:tcPr>
            <w:tcW w:w="16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596,311</w:t>
            </w:r>
          </w:p>
        </w:tc>
        <w:tc>
          <w:tcPr>
            <w:tcW w:w="240" w:type="dxa"/>
            <w:vAlign w:val="bottom"/>
          </w:tcPr>
          <w:p>
            <w:pPr>
              <w:spacing w:after="0"/>
              <w:rPr>
                <w:sz w:val="21"/>
                <w:szCs w:val="21"/>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10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980" w:type="dxa"/>
            <w:vAlign w:val="bottom"/>
            <w:tcBorders>
              <w:bottom w:val="single" w:sz="8" w:color="2C2C2C"/>
            </w:tcBorders>
            <w:gridSpan w:val="4"/>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080" w:type="dxa"/>
            <w:vAlign w:val="bottom"/>
            <w:gridSpan w:val="2"/>
            <w:vMerge w:val="restart"/>
          </w:tcPr>
          <w:p>
            <w:pPr>
              <w:jc w:val="center"/>
              <w:ind w:left="6"/>
              <w:spacing w:after="0"/>
              <w:rPr>
                <w:sz w:val="20"/>
                <w:szCs w:val="20"/>
                <w:color w:val="auto"/>
              </w:rPr>
            </w:pPr>
            <w:r>
              <w:rPr>
                <w:rFonts w:ascii="Times New Roman" w:cs="Times New Roman" w:eastAsia="Times New Roman" w:hAnsi="Times New Roman"/>
                <w:sz w:val="17"/>
                <w:szCs w:val="17"/>
                <w:color w:val="0000FF"/>
                <w:w w:val="98"/>
              </w:rPr>
              <w:t>03/02/2024</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1"/>
              </w:rPr>
              <w:t>3,063</w:t>
            </w:r>
            <w:r>
              <w:rPr>
                <w:rFonts w:ascii="Times New Roman" w:cs="Times New Roman" w:eastAsia="Times New Roman" w:hAnsi="Times New Roman"/>
                <w:sz w:val="21"/>
                <w:szCs w:val="21"/>
                <w:color w:val="008000"/>
                <w:w w:val="91"/>
                <w:vertAlign w:val="superscript"/>
              </w:rPr>
              <w:t>(2)</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vMerge w:val="restart"/>
          </w:tcPr>
          <w:p>
            <w:pPr>
              <w:jc w:val="center"/>
              <w:ind w:left="47"/>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14.56</w:t>
            </w:r>
          </w:p>
        </w:tc>
        <w:tc>
          <w:tcPr>
            <w:tcW w:w="16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593,248</w:t>
            </w:r>
          </w:p>
        </w:tc>
        <w:tc>
          <w:tcPr>
            <w:tcW w:w="240" w:type="dxa"/>
            <w:vAlign w:val="bottom"/>
          </w:tcPr>
          <w:p>
            <w:pPr>
              <w:spacing w:after="0"/>
              <w:rPr>
                <w:sz w:val="21"/>
                <w:szCs w:val="21"/>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10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980" w:type="dxa"/>
            <w:vAlign w:val="bottom"/>
            <w:tcBorders>
              <w:bottom w:val="single" w:sz="8" w:color="2C2C2C"/>
            </w:tcBorders>
            <w:gridSpan w:val="4"/>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080" w:type="dxa"/>
            <w:vAlign w:val="bottom"/>
            <w:gridSpan w:val="2"/>
            <w:vMerge w:val="restart"/>
          </w:tcPr>
          <w:p>
            <w:pPr>
              <w:jc w:val="center"/>
              <w:ind w:left="6"/>
              <w:spacing w:after="0"/>
              <w:rPr>
                <w:sz w:val="20"/>
                <w:szCs w:val="20"/>
                <w:color w:val="auto"/>
              </w:rPr>
            </w:pPr>
            <w:r>
              <w:rPr>
                <w:rFonts w:ascii="Times New Roman" w:cs="Times New Roman" w:eastAsia="Times New Roman" w:hAnsi="Times New Roman"/>
                <w:sz w:val="17"/>
                <w:szCs w:val="17"/>
                <w:color w:val="0000FF"/>
                <w:w w:val="98"/>
              </w:rPr>
              <w:t>03/04/2024</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1"/>
              </w:rPr>
              <w:t>34,270</w:t>
            </w:r>
            <w:r>
              <w:rPr>
                <w:rFonts w:ascii="Times New Roman" w:cs="Times New Roman" w:eastAsia="Times New Roman" w:hAnsi="Times New Roman"/>
                <w:sz w:val="21"/>
                <w:szCs w:val="21"/>
                <w:color w:val="008000"/>
                <w:w w:val="91"/>
                <w:vertAlign w:val="superscript"/>
              </w:rPr>
              <w:t>(3)</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00" w:type="dxa"/>
            <w:vAlign w:val="bottom"/>
            <w:vMerge w:val="restart"/>
          </w:tcPr>
          <w:p>
            <w:pPr>
              <w:jc w:val="center"/>
              <w:ind w:left="47"/>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6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627,518</w:t>
            </w:r>
          </w:p>
        </w:tc>
        <w:tc>
          <w:tcPr>
            <w:tcW w:w="240" w:type="dxa"/>
            <w:vAlign w:val="bottom"/>
          </w:tcPr>
          <w:p>
            <w:pPr>
              <w:spacing w:after="0"/>
              <w:rPr>
                <w:sz w:val="21"/>
                <w:szCs w:val="21"/>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10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980" w:type="dxa"/>
            <w:vAlign w:val="bottom"/>
            <w:tcBorders>
              <w:bottom w:val="single" w:sz="8" w:color="2C2C2C"/>
            </w:tcBorders>
            <w:gridSpan w:val="4"/>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080" w:type="dxa"/>
            <w:vAlign w:val="bottom"/>
            <w:gridSpan w:val="2"/>
            <w:vMerge w:val="restart"/>
          </w:tcPr>
          <w:p>
            <w:pPr>
              <w:jc w:val="center"/>
              <w:ind w:left="6"/>
              <w:spacing w:after="0"/>
              <w:rPr>
                <w:sz w:val="20"/>
                <w:szCs w:val="20"/>
                <w:color w:val="auto"/>
              </w:rPr>
            </w:pPr>
            <w:r>
              <w:rPr>
                <w:rFonts w:ascii="Times New Roman" w:cs="Times New Roman" w:eastAsia="Times New Roman" w:hAnsi="Times New Roman"/>
                <w:sz w:val="17"/>
                <w:szCs w:val="17"/>
                <w:color w:val="0000FF"/>
                <w:w w:val="98"/>
              </w:rPr>
              <w:t>03/04/2024</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1"/>
              </w:rPr>
              <w:t>83,109</w:t>
            </w:r>
            <w:r>
              <w:rPr>
                <w:rFonts w:ascii="Times New Roman" w:cs="Times New Roman" w:eastAsia="Times New Roman" w:hAnsi="Times New Roman"/>
                <w:sz w:val="21"/>
                <w:szCs w:val="21"/>
                <w:color w:val="008000"/>
                <w:w w:val="91"/>
                <w:vertAlign w:val="superscript"/>
              </w:rPr>
              <w:t>(4)</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gridSpan w:val="2"/>
            <w:vMerge w:val="restart"/>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14.3075</w:t>
            </w:r>
            <w:r>
              <w:rPr>
                <w:rFonts w:ascii="Times New Roman" w:cs="Times New Roman" w:eastAsia="Times New Roman" w:hAnsi="Times New Roman"/>
                <w:sz w:val="21"/>
                <w:szCs w:val="21"/>
                <w:color w:val="008000"/>
                <w:w w:val="93"/>
                <w:vertAlign w:val="superscript"/>
              </w:rPr>
              <w:t>(5)</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2"/>
              </w:rPr>
              <w:t>544,409</w:t>
            </w:r>
            <w:r>
              <w:rPr>
                <w:rFonts w:ascii="Times New Roman" w:cs="Times New Roman" w:eastAsia="Times New Roman" w:hAnsi="Times New Roman"/>
                <w:sz w:val="21"/>
                <w:szCs w:val="21"/>
                <w:color w:val="008000"/>
                <w:w w:val="92"/>
                <w:vertAlign w:val="superscript"/>
              </w:rPr>
              <w:t>(6)</w:t>
            </w:r>
          </w:p>
        </w:tc>
        <w:tc>
          <w:tcPr>
            <w:tcW w:w="240" w:type="dxa"/>
            <w:vAlign w:val="bottom"/>
          </w:tcPr>
          <w:p>
            <w:pPr>
              <w:spacing w:after="0"/>
              <w:rPr>
                <w:sz w:val="21"/>
                <w:szCs w:val="21"/>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10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6220" w:type="dxa"/>
            <w:vAlign w:val="bottom"/>
            <w:tcBorders>
              <w:bottom w:val="single" w:sz="8" w:color="2C2C2C"/>
            </w:tcBorders>
            <w:gridSpan w:val="1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jc w:val="center"/>
              <w:ind w:right="114"/>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0" w:type="dxa"/>
            <w:vAlign w:val="bottom"/>
            <w:gridSpan w:val="9"/>
          </w:tcPr>
          <w:p>
            <w:pPr>
              <w:jc w:val="center"/>
              <w:ind w:left="6"/>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10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4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28"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48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86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28"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0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4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28"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6"/>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7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440" w:type="dxa"/>
            <w:vAlign w:val="bottom"/>
          </w:tcPr>
          <w:p>
            <w:pPr>
              <w:ind w:left="2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tcPr>
          <w:p>
            <w:pPr>
              <w:ind w:left="100"/>
              <w:spacing w:after="0"/>
              <w:rPr>
                <w:sz w:val="20"/>
                <w:szCs w:val="20"/>
                <w:color w:val="auto"/>
              </w:rPr>
            </w:pPr>
            <w:r>
              <w:rPr>
                <w:rFonts w:ascii="Arial" w:cs="Arial" w:eastAsia="Arial" w:hAnsi="Arial"/>
                <w:sz w:val="12"/>
                <w:szCs w:val="12"/>
                <w:b w:val="1"/>
                <w:bCs w:val="1"/>
                <w:color w:val="auto"/>
              </w:rPr>
              <w:t>of 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14.59</w:t>
            </w:r>
          </w:p>
        </w:tc>
        <w:tc>
          <w:tcPr>
            <w:tcW w:w="1040" w:type="dxa"/>
            <w:vAlign w:val="bottom"/>
            <w:vMerge w:val="restart"/>
          </w:tcPr>
          <w:p>
            <w:pPr>
              <w:jc w:val="right"/>
              <w:ind w:right="161"/>
              <w:spacing w:after="0"/>
              <w:rPr>
                <w:sz w:val="20"/>
                <w:szCs w:val="20"/>
                <w:color w:val="auto"/>
              </w:rPr>
            </w:pPr>
            <w:r>
              <w:rPr>
                <w:rFonts w:ascii="Times New Roman" w:cs="Times New Roman" w:eastAsia="Times New Roman" w:hAnsi="Times New Roman"/>
                <w:sz w:val="13"/>
                <w:szCs w:val="13"/>
                <w:color w:val="0000FF"/>
              </w:rPr>
              <w:t>03/04/2024</w:t>
            </w: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400" w:type="dxa"/>
            <w:vAlign w:val="bottom"/>
          </w:tcPr>
          <w:p>
            <w:pPr>
              <w:spacing w:after="0"/>
              <w:rPr>
                <w:sz w:val="15"/>
                <w:szCs w:val="15"/>
                <w:color w:val="auto"/>
              </w:rPr>
            </w:pPr>
          </w:p>
        </w:tc>
        <w:tc>
          <w:tcPr>
            <w:tcW w:w="4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68,063</w:t>
            </w:r>
          </w:p>
        </w:tc>
        <w:tc>
          <w:tcPr>
            <w:tcW w:w="260" w:type="dxa"/>
            <w:vAlign w:val="bottom"/>
          </w:tcPr>
          <w:p>
            <w:pPr>
              <w:spacing w:after="0"/>
              <w:rPr>
                <w:sz w:val="15"/>
                <w:szCs w:val="15"/>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03/04/2034</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68,063</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vMerge w:val="restart"/>
          </w:tcPr>
          <w:p>
            <w:pPr>
              <w:jc w:val="center"/>
              <w:ind w:left="140"/>
              <w:spacing w:after="0"/>
              <w:rPr>
                <w:sz w:val="20"/>
                <w:szCs w:val="20"/>
                <w:color w:val="auto"/>
              </w:rPr>
            </w:pPr>
            <w:r>
              <w:rPr>
                <w:rFonts w:ascii="Times New Roman" w:cs="Times New Roman" w:eastAsia="Times New Roman" w:hAnsi="Times New Roman"/>
                <w:sz w:val="13"/>
                <w:szCs w:val="13"/>
                <w:color w:val="0000FF"/>
                <w:w w:val="94"/>
              </w:rPr>
              <w:t>68,063</w:t>
            </w:r>
          </w:p>
        </w:tc>
        <w:tc>
          <w:tcPr>
            <w:tcW w:w="24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7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17.59</w:t>
            </w:r>
          </w:p>
        </w:tc>
        <w:tc>
          <w:tcPr>
            <w:tcW w:w="10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03/06/2033</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53,879</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vMerge w:val="restart"/>
          </w:tcPr>
          <w:p>
            <w:pPr>
              <w:jc w:val="center"/>
              <w:ind w:left="140"/>
              <w:spacing w:after="0"/>
              <w:rPr>
                <w:sz w:val="20"/>
                <w:szCs w:val="20"/>
                <w:color w:val="auto"/>
              </w:rPr>
            </w:pPr>
            <w:r>
              <w:rPr>
                <w:rFonts w:ascii="Times New Roman" w:cs="Times New Roman" w:eastAsia="Times New Roman" w:hAnsi="Times New Roman"/>
                <w:sz w:val="13"/>
                <w:szCs w:val="13"/>
                <w:color w:val="0000FF"/>
                <w:w w:val="94"/>
              </w:rPr>
              <w:t>53,879</w:t>
            </w:r>
          </w:p>
        </w:tc>
        <w:tc>
          <w:tcPr>
            <w:tcW w:w="24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ind w:left="60"/>
              <w:spacing w:after="0" w:line="64" w:lineRule="exact"/>
              <w:rPr>
                <w:sz w:val="20"/>
                <w:szCs w:val="20"/>
                <w:color w:val="auto"/>
              </w:rPr>
            </w:pPr>
            <w:r>
              <w:rPr>
                <w:rFonts w:ascii="Times New Roman" w:cs="Times New Roman" w:eastAsia="Times New Roman" w:hAnsi="Times New Roman"/>
                <w:sz w:val="6"/>
                <w:szCs w:val="6"/>
                <w:color w:val="0000FF"/>
              </w:rPr>
              <w:t>Options</w:t>
            </w:r>
            <w:r>
              <w:rPr>
                <w:rFonts w:ascii="Times New Roman" w:cs="Times New Roman" w:eastAsia="Times New Roman" w:hAnsi="Times New Roman"/>
                <w:sz w:val="7"/>
                <w:szCs w:val="7"/>
                <w:color w:val="008000"/>
                <w:vertAlign w:val="superscript"/>
              </w:rPr>
              <w:t>(8)</w:t>
            </w:r>
          </w:p>
        </w:tc>
        <w:tc>
          <w:tcPr>
            <w:tcW w:w="78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80" w:type="dxa"/>
            <w:vAlign w:val="bottom"/>
          </w:tcPr>
          <w:p>
            <w:pPr>
              <w:jc w:val="center"/>
              <w:spacing w:after="0" w:line="64" w:lineRule="exact"/>
              <w:rPr>
                <w:sz w:val="20"/>
                <w:szCs w:val="20"/>
                <w:color w:val="auto"/>
              </w:rPr>
            </w:pPr>
            <w:r>
              <w:rPr>
                <w:rFonts w:ascii="Times New Roman" w:cs="Times New Roman" w:eastAsia="Times New Roman" w:hAnsi="Times New Roman"/>
                <w:sz w:val="7"/>
                <w:szCs w:val="7"/>
                <w:color w:val="0000FF"/>
              </w:rPr>
              <w:t>Stock</w:t>
            </w:r>
          </w:p>
        </w:tc>
        <w:tc>
          <w:tcPr>
            <w:tcW w:w="7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0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20.03</w:t>
            </w:r>
          </w:p>
        </w:tc>
        <w:tc>
          <w:tcPr>
            <w:tcW w:w="10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vMerge w:val="restart"/>
          </w:tcPr>
          <w:p>
            <w:pPr>
              <w:jc w:val="center"/>
              <w:ind w:left="2"/>
              <w:spacing w:after="0"/>
              <w:rPr>
                <w:sz w:val="20"/>
                <w:szCs w:val="20"/>
                <w:color w:val="auto"/>
              </w:rPr>
            </w:pPr>
            <w:r>
              <w:rPr>
                <w:rFonts w:ascii="Times New Roman" w:cs="Times New Roman" w:eastAsia="Times New Roman" w:hAnsi="Times New Roman"/>
                <w:sz w:val="11"/>
                <w:szCs w:val="11"/>
                <w:color w:val="008000"/>
                <w:w w:val="97"/>
              </w:rPr>
              <w:t>(10)</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03/02/2032</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63,857</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vMerge w:val="restart"/>
          </w:tcPr>
          <w:p>
            <w:pPr>
              <w:jc w:val="center"/>
              <w:ind w:left="140"/>
              <w:spacing w:after="0"/>
              <w:rPr>
                <w:sz w:val="20"/>
                <w:szCs w:val="20"/>
                <w:color w:val="auto"/>
              </w:rPr>
            </w:pPr>
            <w:r>
              <w:rPr>
                <w:rFonts w:ascii="Times New Roman" w:cs="Times New Roman" w:eastAsia="Times New Roman" w:hAnsi="Times New Roman"/>
                <w:sz w:val="13"/>
                <w:szCs w:val="13"/>
                <w:color w:val="0000FF"/>
                <w:w w:val="94"/>
              </w:rPr>
              <w:t>63,857</w:t>
            </w:r>
          </w:p>
        </w:tc>
        <w:tc>
          <w:tcPr>
            <w:tcW w:w="24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ind w:left="60"/>
              <w:spacing w:after="0" w:line="64" w:lineRule="exact"/>
              <w:rPr>
                <w:sz w:val="20"/>
                <w:szCs w:val="20"/>
                <w:color w:val="auto"/>
              </w:rPr>
            </w:pPr>
            <w:r>
              <w:rPr>
                <w:rFonts w:ascii="Times New Roman" w:cs="Times New Roman" w:eastAsia="Times New Roman" w:hAnsi="Times New Roman"/>
                <w:sz w:val="6"/>
                <w:szCs w:val="6"/>
                <w:color w:val="0000FF"/>
              </w:rPr>
              <w:t>Options</w:t>
            </w:r>
            <w:r>
              <w:rPr>
                <w:rFonts w:ascii="Times New Roman" w:cs="Times New Roman" w:eastAsia="Times New Roman" w:hAnsi="Times New Roman"/>
                <w:sz w:val="7"/>
                <w:szCs w:val="7"/>
                <w:color w:val="008000"/>
                <w:vertAlign w:val="superscript"/>
              </w:rPr>
              <w:t>(8)</w:t>
            </w:r>
          </w:p>
        </w:tc>
        <w:tc>
          <w:tcPr>
            <w:tcW w:w="78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80" w:type="dxa"/>
            <w:vAlign w:val="bottom"/>
          </w:tcPr>
          <w:p>
            <w:pPr>
              <w:jc w:val="center"/>
              <w:spacing w:after="0" w:line="64" w:lineRule="exact"/>
              <w:rPr>
                <w:sz w:val="20"/>
                <w:szCs w:val="20"/>
                <w:color w:val="auto"/>
              </w:rPr>
            </w:pPr>
            <w:r>
              <w:rPr>
                <w:rFonts w:ascii="Times New Roman" w:cs="Times New Roman" w:eastAsia="Times New Roman" w:hAnsi="Times New Roman"/>
                <w:sz w:val="7"/>
                <w:szCs w:val="7"/>
                <w:color w:val="0000FF"/>
              </w:rPr>
              <w:t>Stock</w:t>
            </w:r>
          </w:p>
        </w:tc>
        <w:tc>
          <w:tcPr>
            <w:tcW w:w="7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0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96"/>
              </w:rPr>
              <w:t>$</w:t>
            </w:r>
            <w:r>
              <w:rPr>
                <w:rFonts w:ascii="Times New Roman" w:cs="Times New Roman" w:eastAsia="Times New Roman" w:hAnsi="Times New Roman"/>
                <w:sz w:val="12"/>
                <w:szCs w:val="12"/>
                <w:color w:val="0000FF"/>
                <w:w w:val="96"/>
              </w:rPr>
              <w:t>23</w:t>
            </w:r>
          </w:p>
        </w:tc>
        <w:tc>
          <w:tcPr>
            <w:tcW w:w="10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vMerge w:val="restart"/>
          </w:tcPr>
          <w:p>
            <w:pPr>
              <w:jc w:val="center"/>
              <w:ind w:left="2"/>
              <w:spacing w:after="0"/>
              <w:rPr>
                <w:sz w:val="20"/>
                <w:szCs w:val="20"/>
                <w:color w:val="auto"/>
              </w:rPr>
            </w:pPr>
            <w:r>
              <w:rPr>
                <w:rFonts w:ascii="Times New Roman" w:cs="Times New Roman" w:eastAsia="Times New Roman" w:hAnsi="Times New Roman"/>
                <w:sz w:val="11"/>
                <w:szCs w:val="11"/>
                <w:color w:val="008000"/>
                <w:w w:val="97"/>
              </w:rPr>
              <w:t>(11)</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11/20/2030</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111,801</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vMerge w:val="restart"/>
          </w:tcPr>
          <w:p>
            <w:pPr>
              <w:jc w:val="center"/>
              <w:ind w:left="120"/>
              <w:spacing w:after="0"/>
              <w:rPr>
                <w:sz w:val="20"/>
                <w:szCs w:val="20"/>
                <w:color w:val="auto"/>
              </w:rPr>
            </w:pPr>
            <w:r>
              <w:rPr>
                <w:rFonts w:ascii="Times New Roman" w:cs="Times New Roman" w:eastAsia="Times New Roman" w:hAnsi="Times New Roman"/>
                <w:sz w:val="13"/>
                <w:szCs w:val="13"/>
                <w:color w:val="0000FF"/>
                <w:w w:val="94"/>
              </w:rPr>
              <w:t>111,801</w:t>
            </w:r>
          </w:p>
        </w:tc>
        <w:tc>
          <w:tcPr>
            <w:tcW w:w="24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ind w:left="60"/>
              <w:spacing w:after="0" w:line="64" w:lineRule="exact"/>
              <w:rPr>
                <w:sz w:val="20"/>
                <w:szCs w:val="20"/>
                <w:color w:val="auto"/>
              </w:rPr>
            </w:pPr>
            <w:r>
              <w:rPr>
                <w:rFonts w:ascii="Times New Roman" w:cs="Times New Roman" w:eastAsia="Times New Roman" w:hAnsi="Times New Roman"/>
                <w:sz w:val="6"/>
                <w:szCs w:val="6"/>
                <w:color w:val="0000FF"/>
              </w:rPr>
              <w:t>Options</w:t>
            </w:r>
            <w:r>
              <w:rPr>
                <w:rFonts w:ascii="Times New Roman" w:cs="Times New Roman" w:eastAsia="Times New Roman" w:hAnsi="Times New Roman"/>
                <w:sz w:val="7"/>
                <w:szCs w:val="7"/>
                <w:color w:val="008000"/>
                <w:vertAlign w:val="superscript"/>
              </w:rPr>
              <w:t>(8)</w:t>
            </w:r>
          </w:p>
        </w:tc>
        <w:tc>
          <w:tcPr>
            <w:tcW w:w="78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80" w:type="dxa"/>
            <w:vAlign w:val="bottom"/>
          </w:tcPr>
          <w:p>
            <w:pPr>
              <w:jc w:val="center"/>
              <w:spacing w:after="0" w:line="64" w:lineRule="exact"/>
              <w:rPr>
                <w:sz w:val="20"/>
                <w:szCs w:val="20"/>
                <w:color w:val="auto"/>
              </w:rPr>
            </w:pPr>
            <w:r>
              <w:rPr>
                <w:rFonts w:ascii="Times New Roman" w:cs="Times New Roman" w:eastAsia="Times New Roman" w:hAnsi="Times New Roman"/>
                <w:sz w:val="7"/>
                <w:szCs w:val="7"/>
                <w:color w:val="0000FF"/>
              </w:rPr>
              <w:t>Stock</w:t>
            </w:r>
          </w:p>
        </w:tc>
        <w:tc>
          <w:tcPr>
            <w:tcW w:w="7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0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-2654935</wp:posOffset>
            </wp:positionV>
            <wp:extent cx="29210" cy="26600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6600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200" w:firstLine="1"/>
        <w:spacing w:after="0" w:line="239"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represent the number of shares of Common Stock withheld by the Issuer to satisfy the Reporting Person's tax withholding obligations due upon the vesting of 8,320 Restricted Stock Units ("RSUs"), which represents 33% of the RSU award granted to the Reporting Person on March 2, 2022. This award was granted pursuant to the terms of an RSU agreement under the Sotera Health Company 2020 Omnibus Incentive Plan ("2020 Incentive Plan"). Each RSU represents the Reporting Person's right to receive one share of Common Stock, subject to vesting conditions.</w:t>
      </w:r>
    </w:p>
    <w:p>
      <w:pPr>
        <w:spacing w:after="0" w:line="27" w:lineRule="exact"/>
        <w:rPr>
          <w:rFonts w:ascii="Times New Roman" w:cs="Times New Roman" w:eastAsia="Times New Roman" w:hAnsi="Times New Roman"/>
          <w:sz w:val="13"/>
          <w:szCs w:val="13"/>
          <w:color w:val="008000"/>
        </w:rPr>
      </w:pPr>
    </w:p>
    <w:p>
      <w:pPr>
        <w:ind w:left="40" w:right="140" w:firstLine="1"/>
        <w:spacing w:after="0" w:line="239"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represent the number of shares of Common Stock withheld by the Issuer to satisfy the Reporting Person's tax withholding obligations due upon the vesting of 9,475 RSUs, which represents 33% of the RSU award granted to the Reporting Person on March 6, 2023. This award was granted pursuant to the terms of an RSU agreement under the 2020 Incentive Plan. Each RSU represents the Reporting Person's right to receive one share of Common Stock, subject to vesting conditions.</w:t>
      </w:r>
    </w:p>
    <w:p>
      <w:pPr>
        <w:spacing w:after="0" w:line="27" w:lineRule="exact"/>
        <w:rPr>
          <w:rFonts w:ascii="Times New Roman" w:cs="Times New Roman" w:eastAsia="Times New Roman" w:hAnsi="Times New Roman"/>
          <w:sz w:val="13"/>
          <w:szCs w:val="13"/>
          <w:color w:val="008000"/>
        </w:rPr>
      </w:pPr>
    </w:p>
    <w:p>
      <w:pPr>
        <w:ind w:left="40" w:right="160" w:firstLine="1"/>
        <w:spacing w:after="0" w:line="252"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consist of RSUs that were granted on March 4, 2024, pursuant to the terms of an RSU agreement under the 2020 Incentive Plan. Each RSU represents the Reporting Person's right to receive one share of Common Stock, subject to vesting conditions. The RSUs vest annually in three equal installments commencing March 2, 2025.</w:t>
      </w:r>
    </w:p>
    <w:p>
      <w:pPr>
        <w:spacing w:after="0" w:line="19"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4, 2024, the Reporting Person sold a total of 83,109 shares of Common Stock of the Issuer in an underwritten public secondary offering (the "Offering").</w:t>
      </w:r>
    </w:p>
    <w:p>
      <w:pPr>
        <w:spacing w:after="0" w:line="42" w:lineRule="exact"/>
        <w:rPr>
          <w:rFonts w:ascii="Times New Roman" w:cs="Times New Roman" w:eastAsia="Times New Roman" w:hAnsi="Times New Roman"/>
          <w:sz w:val="13"/>
          <w:szCs w:val="13"/>
          <w:color w:val="008000"/>
        </w:rPr>
      </w:pPr>
    </w:p>
    <w:p>
      <w:pPr>
        <w:ind w:left="40" w:right="300" w:firstLine="1"/>
        <w:spacing w:after="0" w:line="252"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 price equal to the Offering price per share less underwriting discounts and commissions payable thereon, as disclosed in the Issuer's Prospectus 424(b)(7), filed with the United States Securities and Exchange Commission on February 29, 2024.</w:t>
      </w:r>
    </w:p>
    <w:p>
      <w:pPr>
        <w:spacing w:after="0" w:line="19" w:lineRule="exact"/>
        <w:rPr>
          <w:rFonts w:ascii="Times New Roman" w:cs="Times New Roman" w:eastAsia="Times New Roman" w:hAnsi="Times New Roman"/>
          <w:sz w:val="13"/>
          <w:szCs w:val="13"/>
          <w:color w:val="008000"/>
        </w:rPr>
      </w:pPr>
    </w:p>
    <w:p>
      <w:pPr>
        <w:ind w:left="40" w:right="240" w:firstLine="1"/>
        <w:spacing w:after="0" w:line="252"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consist of 68,063 RSUs and 476,346 shares of Common Stock. 339,030 of the shares of Common Stock are vested, and 137,316 shares of Common Stock remain subject to vesting conditions. Shares of unvested Common Stock will vest on a daily basis, pro rata through May 13, 2025 (the five year anniversary of the date of grant).</w:t>
      </w:r>
    </w:p>
    <w:p>
      <w:pPr>
        <w:spacing w:after="0" w:line="19" w:lineRule="exact"/>
        <w:rPr>
          <w:rFonts w:ascii="Times New Roman" w:cs="Times New Roman" w:eastAsia="Times New Roman" w:hAnsi="Times New Roman"/>
          <w:sz w:val="13"/>
          <w:szCs w:val="13"/>
          <w:color w:val="008000"/>
        </w:rPr>
      </w:pPr>
    </w:p>
    <w:p>
      <w:pPr>
        <w:ind w:left="40" w:right="440" w:firstLine="1"/>
        <w:spacing w:after="0" w:line="252"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were granted on March 4, 2024, pursuant to the terms of a stock option agreement under the 2020 Incentive Plan. The options vest annually in three equal installments commencing March 2, 2025, subject to vesting conditions.</w:t>
      </w:r>
    </w:p>
    <w:p>
      <w:pPr>
        <w:spacing w:after="0" w:line="19"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 transaction is being reported on this line. Reported on a previously filed Form 4.</w:t>
      </w:r>
    </w:p>
    <w:p>
      <w:pPr>
        <w:spacing w:after="0" w:line="42" w:lineRule="exact"/>
        <w:rPr>
          <w:rFonts w:ascii="Times New Roman" w:cs="Times New Roman" w:eastAsia="Times New Roman" w:hAnsi="Times New Roman"/>
          <w:sz w:val="13"/>
          <w:szCs w:val="13"/>
          <w:color w:val="008000"/>
        </w:rPr>
      </w:pPr>
    </w:p>
    <w:p>
      <w:pPr>
        <w:ind w:left="40" w:right="300" w:firstLine="1"/>
        <w:spacing w:after="0" w:line="252"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were granted on March 6, 2023, pursuant to the terms of a stock option agreement under the 2020 Incentive Plan. The options vest in annually in three equal installments commencing March 2, 2024, subject to the Reporting Person's continued service through each such date..</w:t>
      </w:r>
    </w:p>
    <w:p>
      <w:pPr>
        <w:spacing w:after="0" w:line="19" w:lineRule="exact"/>
        <w:rPr>
          <w:rFonts w:ascii="Times New Roman" w:cs="Times New Roman" w:eastAsia="Times New Roman" w:hAnsi="Times New Roman"/>
          <w:sz w:val="13"/>
          <w:szCs w:val="13"/>
          <w:color w:val="008000"/>
        </w:rPr>
      </w:pPr>
    </w:p>
    <w:p>
      <w:pPr>
        <w:ind w:left="40" w:right="760" w:firstLine="1"/>
        <w:spacing w:after="0" w:line="252" w:lineRule="auto"/>
        <w:tabs>
          <w:tab w:leader="none" w:pos="232"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were granted on March 2, 2022, pursuant to the terms of a stock option agreement under the 2020 Incentive Plan. The options vest in three equal installments on each of the first three anniversaries of the date of grant, subject to the Reporting Person's continued service thourgh each such date.</w:t>
      </w:r>
    </w:p>
    <w:p>
      <w:pPr>
        <w:spacing w:after="0" w:line="19" w:lineRule="exact"/>
        <w:rPr>
          <w:rFonts w:ascii="Times New Roman" w:cs="Times New Roman" w:eastAsia="Times New Roman" w:hAnsi="Times New Roman"/>
          <w:sz w:val="13"/>
          <w:szCs w:val="13"/>
          <w:color w:val="008000"/>
        </w:rPr>
      </w:pPr>
    </w:p>
    <w:p>
      <w:pPr>
        <w:ind w:left="40" w:right="580" w:firstLine="1"/>
        <w:spacing w:after="0" w:line="252" w:lineRule="auto"/>
        <w:tabs>
          <w:tab w:leader="none" w:pos="22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were granted on November 20, 2020, pursuant to the terms of a stock option agreement under the 2020 Incentive Plan. The options vest in four equal installments on each of the first four anniversaries of the date of grant, subject to the Reporting Person's continued service through each such date.</w:t>
      </w:r>
    </w:p>
    <w:p>
      <w:pPr>
        <w:sectPr>
          <w:pgSz w:w="11900" w:h="16838"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color w:val="auto"/>
        </w:rPr>
        <w:t>Remarks: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The Power of Attorney for Mr. Rutz is filed as an exhibit to the Form 3 filed on November 20, 2020, which is hereby incorporated by reference.</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60" w:type="dxa"/>
            <w:vAlign w:val="bottom"/>
          </w:tcPr>
          <w:p>
            <w:pPr>
              <w:spacing w:after="0"/>
              <w:rPr>
                <w:sz w:val="17"/>
                <w:szCs w:val="17"/>
                <w:color w:val="auto"/>
              </w:rPr>
            </w:pPr>
          </w:p>
        </w:tc>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Matthew J. Klaben, Attorney-</w:t>
            </w:r>
          </w:p>
        </w:tc>
        <w:tc>
          <w:tcPr>
            <w:tcW w:w="100" w:type="dxa"/>
            <w:vAlign w:val="bottom"/>
          </w:tcPr>
          <w:p>
            <w:pPr>
              <w:spacing w:after="0"/>
              <w:rPr>
                <w:sz w:val="17"/>
                <w:szCs w:val="17"/>
                <w:color w:val="auto"/>
              </w:rPr>
            </w:pP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5"/>
              </w:rPr>
              <w:t>03/05/2024</w:t>
            </w:r>
          </w:p>
        </w:tc>
        <w:tc>
          <w:tcPr>
            <w:tcW w:w="0" w:type="dxa"/>
            <w:vAlign w:val="bottom"/>
          </w:tcPr>
          <w:p>
            <w:pPr>
              <w:spacing w:after="0"/>
              <w:rPr>
                <w:sz w:val="1"/>
                <w:szCs w:val="1"/>
                <w:color w:val="auto"/>
              </w:rPr>
            </w:pPr>
          </w:p>
        </w:tc>
      </w:tr>
      <w:tr>
        <w:trPr>
          <w:trHeight w:val="82"/>
        </w:trPr>
        <w:tc>
          <w:tcPr>
            <w:tcW w:w="6560" w:type="dxa"/>
            <w:vAlign w:val="bottom"/>
          </w:tcPr>
          <w:p>
            <w:pPr>
              <w:spacing w:after="0"/>
              <w:rPr>
                <w:sz w:val="7"/>
                <w:szCs w:val="7"/>
                <w:color w:val="auto"/>
              </w:rPr>
            </w:pPr>
          </w:p>
        </w:tc>
        <w:tc>
          <w:tcPr>
            <w:tcW w:w="2100" w:type="dxa"/>
            <w:vAlign w:val="bottom"/>
            <w:gridSpan w:val="3"/>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in-Fact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6560" w:type="dxa"/>
            <w:vAlign w:val="bottom"/>
          </w:tcPr>
          <w:p>
            <w:pPr>
              <w:spacing w:after="0"/>
              <w:rPr>
                <w:sz w:val="7"/>
                <w:szCs w:val="7"/>
                <w:color w:val="auto"/>
              </w:rPr>
            </w:pPr>
          </w:p>
        </w:tc>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560" w:type="dxa"/>
            <w:vAlign w:val="bottom"/>
          </w:tcPr>
          <w:p>
            <w:pPr>
              <w:spacing w:after="0"/>
              <w:rPr>
                <w:sz w:val="19"/>
                <w:szCs w:val="19"/>
                <w:color w:val="auto"/>
              </w:rPr>
            </w:pPr>
          </w:p>
        </w:tc>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2"/>
        </w:trPr>
        <w:tc>
          <w:tcPr>
            <w:tcW w:w="866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66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jc w:val="both"/>
        <w:ind w:right="2559" w:firstLine="1"/>
        <w:spacing w:after="0" w:line="334" w:lineRule="auto"/>
        <w:tabs>
          <w:tab w:leader="none" w:pos="13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99220" TargetMode="External"/><Relationship Id="rId13"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2024-03-05T17:08:18Z</dcterms:created>
  <dcterms:modified xsi:type="dcterms:W3CDTF">2024-03-05T17:08:18Z</dcterms:modified>
</cp:coreProperties>
</file>