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PETRELLA VINCENT K</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Sotera Health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SHC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680" w:type="dxa"/>
            <w:vAlign w:val="bottom"/>
          </w:tcPr>
          <w:p>
            <w:pPr>
              <w:ind w:left="140"/>
              <w:spacing w:after="0"/>
              <w:rPr>
                <w:sz w:val="20"/>
                <w:szCs w:val="20"/>
                <w:color w:val="auto"/>
              </w:rPr>
            </w:pPr>
            <w:r>
              <w:rPr>
                <w:rFonts w:ascii="Arial" w:cs="Arial" w:eastAsia="Arial" w:hAnsi="Arial"/>
                <w:sz w:val="13"/>
                <w:szCs w:val="13"/>
                <w:color w:val="auto"/>
              </w:rPr>
              <w:t>(Middle)</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6"/>
            <w:vMerge w:val="restart"/>
          </w:tcPr>
          <w:p>
            <w:pPr>
              <w:spacing w:after="0"/>
              <w:rPr>
                <w:sz w:val="20"/>
                <w:szCs w:val="20"/>
                <w:color w:val="auto"/>
              </w:rPr>
            </w:pPr>
            <w:r>
              <w:rPr>
                <w:rFonts w:ascii="Arial" w:cs="Arial" w:eastAsia="Arial" w:hAnsi="Arial"/>
                <w:sz w:val="17"/>
                <w:szCs w:val="17"/>
                <w:color w:val="0000FF"/>
              </w:rPr>
              <w:t>C/O SOTERA HEALTH COMPANY</w:t>
            </w:r>
          </w:p>
        </w:tc>
        <w:tc>
          <w:tcPr>
            <w:tcW w:w="6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05/28/2021</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7"/>
                <w:szCs w:val="17"/>
                <w:color w:val="0000FF"/>
              </w:rPr>
              <w:t>9100 SOUTH HILLS BLVD, SUITE 300</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BROADVIEW</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w w:val="93"/>
              </w:rPr>
              <w:t>OH</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Arial" w:cs="Arial" w:eastAsia="Arial" w:hAnsi="Arial"/>
                <w:sz w:val="17"/>
                <w:szCs w:val="17"/>
                <w:color w:val="0000FF"/>
              </w:rPr>
              <w:t>44147</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spacing w:after="0" w:line="107" w:lineRule="exact"/>
              <w:rPr>
                <w:sz w:val="20"/>
                <w:szCs w:val="20"/>
                <w:color w:val="auto"/>
              </w:rPr>
            </w:pPr>
            <w:r>
              <w:rPr>
                <w:rFonts w:ascii="Arial" w:cs="Arial" w:eastAsia="Arial" w:hAnsi="Arial"/>
                <w:sz w:val="12"/>
                <w:szCs w:val="12"/>
                <w:color w:val="0000FF"/>
              </w:rPr>
              <w:t>HEIGHTS</w:t>
            </w: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gridSpan w:val="2"/>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680" w:type="dxa"/>
            <w:vAlign w:val="bottom"/>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60" w:type="dxa"/>
            <w:vAlign w:val="bottom"/>
            <w:gridSpan w:val="5"/>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7"/>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6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05/28/2021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w w:val="89"/>
              </w:rPr>
              <w:t>9,336</w:t>
            </w:r>
            <w:r>
              <w:rPr>
                <w:rFonts w:ascii="Arial" w:cs="Arial" w:eastAsia="Arial" w:hAnsi="Arial"/>
                <w:sz w:val="22"/>
                <w:szCs w:val="22"/>
                <w:color w:val="008000"/>
                <w:w w:val="89"/>
                <w:vertAlign w:val="superscript"/>
              </w:rPr>
              <w:t>(1)</w:t>
            </w:r>
          </w:p>
        </w:tc>
        <w:tc>
          <w:tcPr>
            <w:tcW w:w="66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15,205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consist of 9,336 Restricted Stock Units ("RSUs") that were granted on May 28, 2021,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securities consist of 9,336 RSUs and 5,869 shares of Common Stock.</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The Power of Attorney for Mr. Petrella is filed as an exhibit to the Form 3 filed with the Securities and Exchange Commission on November 20, 2020, which is hereby incorporated by reference.</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Jessica L. M. H. Epp,</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06/01/2021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5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6410"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2021-06-01T18:08:01Z</dcterms:created>
  <dcterms:modified xsi:type="dcterms:W3CDTF">2021-06-01T18:08:01Z</dcterms:modified>
</cp:coreProperties>
</file>