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313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31368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Wheadon David E.</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260" w:type="dxa"/>
            <w:vAlign w:val="bottom"/>
          </w:tcPr>
          <w:p>
            <w:pPr>
              <w:ind w:left="80"/>
              <w:spacing w:after="0"/>
              <w:rPr>
                <w:sz w:val="20"/>
                <w:szCs w:val="20"/>
                <w:color w:val="auto"/>
              </w:rPr>
            </w:pPr>
            <w:r>
              <w:rPr>
                <w:rFonts w:ascii="Arial" w:cs="Arial" w:eastAsia="Arial" w:hAnsi="Arial"/>
                <w:sz w:val="14"/>
                <w:szCs w:val="14"/>
                <w:color w:val="auto"/>
              </w:rPr>
              <w:t>(First)</w:t>
            </w:r>
          </w:p>
        </w:tc>
        <w:tc>
          <w:tcPr>
            <w:tcW w:w="1220" w:type="dxa"/>
            <w:vAlign w:val="bottom"/>
          </w:tcPr>
          <w:p>
            <w:pPr>
              <w:ind w:left="4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0000FF"/>
              </w:rPr>
              <w:t>C/O SOTERA HEALTH COMPANY</w:t>
            </w:r>
          </w:p>
        </w:tc>
      </w:tr>
      <w:tr>
        <w:trPr>
          <w:trHeight w:val="270"/>
        </w:trPr>
        <w:tc>
          <w:tcPr>
            <w:tcW w:w="40" w:type="dxa"/>
            <w:vAlign w:val="bottom"/>
          </w:tcPr>
          <w:p>
            <w:pPr>
              <w:spacing w:after="0"/>
              <w:rPr>
                <w:sz w:val="23"/>
                <w:szCs w:val="23"/>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0000FF"/>
                <w:w w:val="93"/>
              </w:rPr>
              <w:t>9100 SOUTH HILLS SUITE 300</w:t>
            </w:r>
          </w:p>
        </w:tc>
        <w:tc>
          <w:tcPr>
            <w:tcW w:w="12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270"/>
        </w:trPr>
        <w:tc>
          <w:tcPr>
            <w:tcW w:w="12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98"/>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BROADVIEW</w:t>
            </w:r>
          </w:p>
        </w:tc>
        <w:tc>
          <w:tcPr>
            <w:tcW w:w="1260" w:type="dxa"/>
            <w:vAlign w:val="bottom"/>
          </w:tcPr>
          <w:p>
            <w:pPr>
              <w:ind w:left="80"/>
              <w:spacing w:after="0"/>
              <w:rPr>
                <w:sz w:val="20"/>
                <w:szCs w:val="20"/>
                <w:color w:val="auto"/>
              </w:rPr>
            </w:pPr>
            <w:r>
              <w:rPr>
                <w:rFonts w:ascii="Arial" w:cs="Arial" w:eastAsia="Arial" w:hAnsi="Arial"/>
                <w:sz w:val="18"/>
                <w:szCs w:val="18"/>
                <w:color w:val="0000FF"/>
              </w:rPr>
              <w:t>OH</w:t>
            </w:r>
          </w:p>
        </w:tc>
        <w:tc>
          <w:tcPr>
            <w:tcW w:w="1220" w:type="dxa"/>
            <w:vAlign w:val="bottom"/>
          </w:tcPr>
          <w:p>
            <w:pPr>
              <w:ind w:left="40"/>
              <w:spacing w:after="0"/>
              <w:rPr>
                <w:sz w:val="20"/>
                <w:szCs w:val="20"/>
                <w:color w:val="auto"/>
              </w:rPr>
            </w:pPr>
            <w:r>
              <w:rPr>
                <w:rFonts w:ascii="Arial" w:cs="Arial" w:eastAsia="Arial" w:hAnsi="Arial"/>
                <w:sz w:val="18"/>
                <w:szCs w:val="18"/>
                <w:color w:val="0000FF"/>
              </w:rPr>
              <w:t>44147</w:t>
            </w:r>
          </w:p>
        </w:tc>
      </w:tr>
      <w:tr>
        <w:trPr>
          <w:trHeight w:val="223"/>
        </w:trPr>
        <w:tc>
          <w:tcPr>
            <w:tcW w:w="40" w:type="dxa"/>
            <w:vAlign w:val="bottom"/>
          </w:tcPr>
          <w:p>
            <w:pPr>
              <w:spacing w:after="0"/>
              <w:rPr>
                <w:sz w:val="19"/>
                <w:szCs w:val="19"/>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HEIGHTS</w:t>
            </w:r>
          </w:p>
        </w:tc>
        <w:tc>
          <w:tcPr>
            <w:tcW w:w="1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95"/>
        </w:trPr>
        <w:tc>
          <w:tcPr>
            <w:tcW w:w="40" w:type="dxa"/>
            <w:vAlign w:val="bottom"/>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r>
      <w:tr>
        <w:trPr>
          <w:trHeight w:val="310"/>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260" w:type="dxa"/>
            <w:vAlign w:val="bottom"/>
          </w:tcPr>
          <w:p>
            <w:pPr>
              <w:ind w:left="80"/>
              <w:spacing w:after="0"/>
              <w:rPr>
                <w:sz w:val="20"/>
                <w:szCs w:val="20"/>
                <w:color w:val="auto"/>
              </w:rPr>
            </w:pPr>
            <w:r>
              <w:rPr>
                <w:rFonts w:ascii="Arial" w:cs="Arial" w:eastAsia="Arial" w:hAnsi="Arial"/>
                <w:sz w:val="14"/>
                <w:szCs w:val="14"/>
                <w:color w:val="auto"/>
              </w:rPr>
              <w:t>(State)</w:t>
            </w:r>
          </w:p>
        </w:tc>
        <w:tc>
          <w:tcPr>
            <w:tcW w:w="1220" w:type="dxa"/>
            <w:vAlign w:val="bottom"/>
          </w:tcPr>
          <w:p>
            <w:pPr>
              <w:ind w:left="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Sotera Health Co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SHC</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60" w:type="dxa"/>
            <w:vAlign w:val="bottom"/>
            <w:tcBorders>
              <w:bottom w:val="single" w:sz="8" w:color="0000EE"/>
            </w:tcBorders>
          </w:tcPr>
          <w:p>
            <w:pPr>
              <w:spacing w:after="0"/>
              <w:rPr>
                <w:sz w:val="3"/>
                <w:szCs w:val="3"/>
                <w:color w:val="auto"/>
              </w:rPr>
            </w:pPr>
          </w:p>
        </w:tc>
        <w:tc>
          <w:tcPr>
            <w:tcW w:w="2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1560" w:type="dxa"/>
            <w:vAlign w:val="bottom"/>
            <w:gridSpan w:val="3"/>
          </w:tcPr>
          <w:p>
            <w:pPr>
              <w:ind w:left="80"/>
              <w:spacing w:after="0"/>
              <w:rPr>
                <w:sz w:val="20"/>
                <w:szCs w:val="20"/>
                <w:color w:val="auto"/>
              </w:rPr>
            </w:pPr>
            <w:r>
              <w:rPr>
                <w:rFonts w:ascii="Arial" w:cs="Arial" w:eastAsia="Arial" w:hAnsi="Arial"/>
                <w:sz w:val="18"/>
                <w:szCs w:val="18"/>
                <w:color w:val="0000FF"/>
              </w:rPr>
              <w:t>05/26/2023</w:t>
            </w:r>
          </w:p>
        </w:tc>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360" w:type="dxa"/>
            <w:vAlign w:val="bottom"/>
            <w:tcBorders>
              <w:bottom w:val="single" w:sz="8" w:color="2C2C2C"/>
            </w:tcBorders>
          </w:tcPr>
          <w:p>
            <w:pPr>
              <w:spacing w:after="0"/>
              <w:rPr>
                <w:sz w:val="9"/>
                <w:szCs w:val="9"/>
                <w:color w:val="auto"/>
              </w:rPr>
            </w:pPr>
          </w:p>
        </w:tc>
        <w:tc>
          <w:tcPr>
            <w:tcW w:w="22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8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6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28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4"/>
                <w:szCs w:val="14"/>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ind w:left="160"/>
              <w:spacing w:after="0"/>
              <w:rPr>
                <w:sz w:val="20"/>
                <w:szCs w:val="20"/>
                <w:color w:val="auto"/>
              </w:rPr>
            </w:pPr>
            <w:r>
              <w:rPr>
                <w:rFonts w:ascii="Arial" w:cs="Arial" w:eastAsia="Arial" w:hAnsi="Arial"/>
                <w:sz w:val="12"/>
                <w:szCs w:val="12"/>
                <w:b w:val="1"/>
                <w:bCs w:val="1"/>
                <w:color w:val="auto"/>
              </w:rPr>
              <w:t>(D)</w:t>
            </w:r>
          </w:p>
        </w:tc>
        <w:tc>
          <w:tcPr>
            <w:tcW w:w="2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60" w:type="dxa"/>
            <w:vAlign w:val="bottom"/>
            <w:gridSpan w:val="3"/>
          </w:tcPr>
          <w:p>
            <w:pPr>
              <w:ind w:left="60"/>
              <w:spacing w:after="0"/>
              <w:rPr>
                <w:sz w:val="20"/>
                <w:szCs w:val="20"/>
                <w:color w:val="auto"/>
              </w:rPr>
            </w:pPr>
            <w:r>
              <w:rPr>
                <w:rFonts w:ascii="Arial" w:cs="Arial" w:eastAsia="Arial" w:hAnsi="Arial"/>
                <w:sz w:val="18"/>
                <w:szCs w:val="18"/>
                <w:color w:val="0000FF"/>
                <w:w w:val="89"/>
              </w:rPr>
              <w:t>Common Stock, $0.01 par value per</w:t>
            </w:r>
          </w:p>
        </w:tc>
        <w:tc>
          <w:tcPr>
            <w:tcW w:w="1540" w:type="dxa"/>
            <w:vAlign w:val="bottom"/>
            <w:gridSpan w:val="2"/>
            <w:vMerge w:val="restart"/>
          </w:tcPr>
          <w:p>
            <w:pPr>
              <w:ind w:left="580"/>
              <w:spacing w:after="0"/>
              <w:rPr>
                <w:sz w:val="20"/>
                <w:szCs w:val="20"/>
                <w:color w:val="auto"/>
              </w:rPr>
            </w:pPr>
            <w:r>
              <w:rPr>
                <w:rFonts w:ascii="Arial" w:cs="Arial" w:eastAsia="Arial" w:hAnsi="Arial"/>
                <w:sz w:val="18"/>
                <w:szCs w:val="18"/>
                <w:color w:val="0000FF"/>
              </w:rPr>
              <w:t>05/26/2023</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vMerge w:val="restart"/>
          </w:tcPr>
          <w:p>
            <w:pPr>
              <w:ind w:left="220"/>
              <w:spacing w:after="0"/>
              <w:rPr>
                <w:sz w:val="20"/>
                <w:szCs w:val="20"/>
                <w:color w:val="auto"/>
              </w:rPr>
            </w:pPr>
            <w:r>
              <w:rPr>
                <w:rFonts w:ascii="Arial" w:cs="Arial" w:eastAsia="Arial" w:hAnsi="Arial"/>
                <w:sz w:val="14"/>
                <w:szCs w:val="14"/>
                <w:color w:val="0000FF"/>
              </w:rPr>
              <w:t>A</w:t>
            </w:r>
          </w:p>
        </w:tc>
        <w:tc>
          <w:tcPr>
            <w:tcW w:w="780" w:type="dxa"/>
            <w:vAlign w:val="bottom"/>
            <w:vMerge w:val="restart"/>
          </w:tcPr>
          <w:p>
            <w:pPr>
              <w:ind w:left="140"/>
              <w:spacing w:after="0"/>
              <w:rPr>
                <w:sz w:val="20"/>
                <w:szCs w:val="20"/>
                <w:color w:val="auto"/>
              </w:rPr>
            </w:pPr>
            <w:r>
              <w:rPr>
                <w:rFonts w:ascii="Arial" w:cs="Arial" w:eastAsia="Arial" w:hAnsi="Arial"/>
                <w:sz w:val="18"/>
                <w:szCs w:val="18"/>
                <w:color w:val="0000FF"/>
                <w:w w:val="84"/>
              </w:rPr>
              <w:t>15,712</w:t>
            </w:r>
            <w:r>
              <w:rPr>
                <w:rFonts w:ascii="Arial" w:cs="Arial" w:eastAsia="Arial" w:hAnsi="Arial"/>
                <w:sz w:val="22"/>
                <w:szCs w:val="22"/>
                <w:color w:val="008000"/>
                <w:w w:val="84"/>
                <w:vertAlign w:val="superscript"/>
              </w:rPr>
              <w:t>(1)</w:t>
            </w:r>
          </w:p>
        </w:tc>
        <w:tc>
          <w:tcPr>
            <w:tcW w:w="640" w:type="dxa"/>
            <w:vAlign w:val="bottom"/>
            <w:vMerge w:val="restart"/>
          </w:tcPr>
          <w:p>
            <w:pPr>
              <w:ind w:left="260"/>
              <w:spacing w:after="0"/>
              <w:rPr>
                <w:sz w:val="20"/>
                <w:szCs w:val="20"/>
                <w:color w:val="auto"/>
              </w:rPr>
            </w:pPr>
            <w:r>
              <w:rPr>
                <w:rFonts w:ascii="Arial" w:cs="Arial" w:eastAsia="Arial" w:hAnsi="Arial"/>
                <w:sz w:val="18"/>
                <w:szCs w:val="18"/>
                <w:color w:val="0000FF"/>
              </w:rPr>
              <w:t>A</w:t>
            </w:r>
          </w:p>
        </w:tc>
        <w:tc>
          <w:tcPr>
            <w:tcW w:w="560" w:type="dxa"/>
            <w:vAlign w:val="bottom"/>
            <w:gridSpan w:val="3"/>
            <w:vMerge w:val="restart"/>
          </w:tcPr>
          <w:p>
            <w:pPr>
              <w:jc w:val="right"/>
              <w:ind w:right="59"/>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0.00</w:t>
            </w:r>
          </w:p>
        </w:tc>
        <w:tc>
          <w:tcPr>
            <w:tcW w:w="1180" w:type="dxa"/>
            <w:vAlign w:val="bottom"/>
            <w:gridSpan w:val="2"/>
            <w:vMerge w:val="restart"/>
          </w:tcPr>
          <w:p>
            <w:pPr>
              <w:ind w:left="260"/>
              <w:spacing w:after="0"/>
              <w:rPr>
                <w:sz w:val="20"/>
                <w:szCs w:val="20"/>
                <w:color w:val="auto"/>
              </w:rPr>
            </w:pPr>
            <w:r>
              <w:rPr>
                <w:rFonts w:ascii="Arial" w:cs="Arial" w:eastAsia="Arial" w:hAnsi="Arial"/>
                <w:sz w:val="18"/>
                <w:szCs w:val="18"/>
                <w:color w:val="0000FF"/>
              </w:rPr>
              <w:t>35,691</w:t>
            </w:r>
            <w:r>
              <w:rPr>
                <w:rFonts w:ascii="Arial" w:cs="Arial" w:eastAsia="Arial" w:hAnsi="Arial"/>
                <w:sz w:val="22"/>
                <w:szCs w:val="22"/>
                <w:color w:val="008000"/>
                <w:vertAlign w:val="superscript"/>
              </w:rPr>
              <w:t>(2)</w:t>
            </w:r>
          </w:p>
        </w:tc>
        <w:tc>
          <w:tcPr>
            <w:tcW w:w="920" w:type="dxa"/>
            <w:vAlign w:val="bottom"/>
            <w:vMerge w:val="restart"/>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60" w:type="dxa"/>
            <w:vAlign w:val="bottom"/>
            <w:gridSpan w:val="3"/>
            <w:vMerge w:val="restart"/>
          </w:tcPr>
          <w:p>
            <w:pPr>
              <w:ind w:left="60"/>
              <w:spacing w:after="0"/>
              <w:rPr>
                <w:sz w:val="20"/>
                <w:szCs w:val="20"/>
                <w:color w:val="auto"/>
              </w:rPr>
            </w:pPr>
            <w:r>
              <w:rPr>
                <w:rFonts w:ascii="Arial" w:cs="Arial" w:eastAsia="Arial" w:hAnsi="Arial"/>
                <w:sz w:val="18"/>
                <w:szCs w:val="18"/>
                <w:color w:val="0000FF"/>
              </w:rPr>
              <w:t>share (Common Stock)</w:t>
            </w:r>
          </w:p>
        </w:tc>
        <w:tc>
          <w:tcPr>
            <w:tcW w:w="15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56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60" w:type="dxa"/>
            <w:vAlign w:val="bottom"/>
            <w:gridSpan w:val="3"/>
            <w:vMerge w:val="continue"/>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w:t>
            </w:r>
          </w:p>
        </w:tc>
        <w:tc>
          <w:tcPr>
            <w:tcW w:w="16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16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6"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6"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gridSpan w:val="3"/>
          </w:tcPr>
          <w:p>
            <w:pPr>
              <w:ind w:left="3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3"/>
          </w:tcPr>
          <w:p>
            <w:pPr>
              <w:ind w:left="380"/>
              <w:spacing w:after="0" w:line="136"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9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220" w:firstLine="9"/>
        <w:spacing w:after="0" w:line="230"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securities consist of 15,712 Restricted Stock Units ("RSUs") that were granted on May 26, 2023, pursuant to the terms of an RSU agreement under the Sotera Health Company 2020 Omnibus Incentive Plan. Each RSU represents the Reporting Person's right to receive one share of Common Stock, subject to vesting conditions. The RSUs will vest in full on the earlier of (i) the first anniversary of the date of grant, or (ii) the date immediately prior to the Issuer's next regular annual shareholders meeting, subject to the Reporting Person's continued service as a non-employee director of the Issuer through such date.</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securities consist of 15,712 RSUs and 19,979 shares of Common Stock.</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The Power of Attorney for Mr. Wheadon is filed as an exhibit to the Form 3 filed with the Securities and Exchange Commission on May 28, 2021, which is hereby incorporated by reference.</w:t>
      </w:r>
    </w:p>
    <w:p>
      <w:pPr>
        <w:spacing w:after="0" w:line="94" w:lineRule="exact"/>
        <w:rPr>
          <w:sz w:val="24"/>
          <w:szCs w:val="24"/>
          <w:color w:val="auto"/>
        </w:rPr>
      </w:pPr>
    </w:p>
    <w:p>
      <w:pPr>
        <w:ind w:left="6580"/>
        <w:spacing w:after="0"/>
        <w:rPr>
          <w:sz w:val="20"/>
          <w:szCs w:val="20"/>
          <w:color w:val="auto"/>
        </w:rPr>
      </w:pPr>
      <w:r>
        <w:rPr>
          <w:rFonts w:ascii="Arial" w:cs="Arial" w:eastAsia="Arial" w:hAnsi="Arial"/>
          <w:sz w:val="18"/>
          <w:szCs w:val="18"/>
          <w:color w:val="0000FF"/>
        </w:rPr>
        <w:t>/s/ Jessica L.M.H. Epp,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-13970</wp:posOffset>
            </wp:positionV>
            <wp:extent cx="11595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59510" cy="8890"/>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8"/>
          <w:szCs w:val="18"/>
          <w:color w:val="0000FF"/>
        </w:rPr>
        <w:t>attorney-in-fact for David E.</w:t>
      </w:r>
      <w:r>
        <w:rPr>
          <w:sz w:val="20"/>
          <w:szCs w:val="20"/>
          <w:color w:val="auto"/>
        </w:rPr>
        <w:tab/>
      </w:r>
      <w:r>
        <w:rPr>
          <w:rFonts w:ascii="Arial" w:cs="Arial" w:eastAsia="Arial" w:hAnsi="Arial"/>
          <w:sz w:val="15"/>
          <w:szCs w:val="15"/>
          <w:color w:val="0000FF"/>
        </w:rPr>
        <w:t>05/31/2023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1904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04365"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Wheadon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4273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27355" cy="8890"/>
                    </a:xfrm>
                    <a:prstGeom prst="rect">
                      <a:avLst/>
                    </a:prstGeom>
                    <a:noFill/>
                  </pic:spPr>
                </pic:pic>
              </a:graphicData>
            </a:graphic>
          </wp:anchor>
        </w:drawing>
      </w:r>
    </w:p>
    <w:p>
      <w:pPr>
        <w:spacing w:after="0" w:line="3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89507" TargetMode="External"/><Relationship Id="rId13"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2023-05-31T16:30:18Z</dcterms:created>
  <dcterms:modified xsi:type="dcterms:W3CDTF">2023-05-31T16:30:18Z</dcterms:modified>
</cp:coreProperties>
</file>