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49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208" w:lineRule="exact"/>
        <w:rPr>
          <w:sz w:val="24"/>
          <w:szCs w:val="24"/>
          <w:color w:val="auto"/>
        </w:rPr>
      </w:pPr>
    </w:p>
    <w:p>
      <w:pPr>
        <w:sectPr>
          <w:pgSz w:w="11900" w:h="16868"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Petras Michael B. Jr.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00"/>
        <w:spacing w:after="0" w:line="374" w:lineRule="auto"/>
        <w:rPr>
          <w:sz w:val="20"/>
          <w:szCs w:val="20"/>
          <w:color w:val="auto"/>
        </w:rPr>
      </w:pPr>
      <w:r>
        <w:rPr>
          <w:rFonts w:ascii="Times New Roman" w:cs="Times New Roman" w:eastAsia="Times New Roman" w:hAnsi="Times New Roman"/>
          <w:sz w:val="16"/>
          <w:szCs w:val="16"/>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09/10/2024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522" w:lineRule="exact"/>
        <w:rPr>
          <w:sz w:val="24"/>
          <w:szCs w:val="24"/>
          <w:color w:val="auto"/>
        </w:rPr>
      </w:pPr>
    </w:p>
    <w:p>
      <w:pPr>
        <w:sectPr>
          <w:pgSz w:w="11900" w:h="16868"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50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3420" w:type="dxa"/>
            <w:vAlign w:val="bottom"/>
            <w:gridSpan w:val="8"/>
            <w:vMerge w:val="restart"/>
          </w:tcPr>
          <w:p>
            <w:pPr>
              <w:jc w:val="center"/>
              <w:ind w:left="36"/>
              <w:spacing w:after="0"/>
              <w:rPr>
                <w:sz w:val="20"/>
                <w:szCs w:val="20"/>
                <w:color w:val="auto"/>
              </w:rPr>
            </w:pPr>
            <w:r>
              <w:rPr>
                <w:rFonts w:ascii="Arial" w:cs="Arial" w:eastAsia="Arial" w:hAnsi="Arial"/>
                <w:sz w:val="13"/>
                <w:szCs w:val="13"/>
                <w:color w:val="auto"/>
                <w:w w:val="97"/>
              </w:rPr>
              <w:t>4. If Amendment, Date of Original Filed (Month/Day/Year)</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5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OH</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44147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HEIGHTS</w:t>
            </w:r>
          </w:p>
        </w:tc>
        <w:tc>
          <w:tcPr>
            <w:tcW w:w="12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jc w:val="right"/>
              <w:ind w:right="244"/>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4"/>
                <w:szCs w:val="14"/>
                <w:color w:val="auto"/>
              </w:rPr>
            </w:pPr>
          </w:p>
        </w:tc>
        <w:tc>
          <w:tcPr>
            <w:tcW w:w="184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ind w:left="2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3"/>
          </w:tcPr>
          <w:p>
            <w:pPr>
              <w:ind w:left="2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jc w:val="right"/>
              <w:ind w:right="244"/>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Amount</w:t>
            </w:r>
          </w:p>
        </w:tc>
        <w:tc>
          <w:tcPr>
            <w:tcW w:w="840" w:type="dxa"/>
            <w:vAlign w:val="bottom"/>
            <w:gridSpan w:val="3"/>
          </w:tcPr>
          <w:p>
            <w:pPr>
              <w:ind w:left="4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124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7"/>
                <w:szCs w:val="17"/>
                <w:color w:val="0000FF"/>
              </w:rPr>
              <w:t>09/10/2024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spacing w:after="0"/>
              <w:rPr>
                <w:sz w:val="8"/>
                <w:szCs w:val="8"/>
                <w:color w:val="auto"/>
              </w:rPr>
            </w:pPr>
          </w:p>
        </w:tc>
        <w:tc>
          <w:tcPr>
            <w:tcW w:w="960" w:type="dxa"/>
            <w:vAlign w:val="bottom"/>
            <w:gridSpan w:val="2"/>
            <w:vMerge w:val="restart"/>
          </w:tcPr>
          <w:p>
            <w:pPr>
              <w:jc w:val="right"/>
              <w:ind w:right="207"/>
              <w:spacing w:after="0" w:line="204" w:lineRule="exact"/>
              <w:rPr>
                <w:sz w:val="20"/>
                <w:szCs w:val="20"/>
                <w:color w:val="auto"/>
              </w:rPr>
            </w:pPr>
            <w:r>
              <w:rPr>
                <w:rFonts w:ascii="Times New Roman" w:cs="Times New Roman" w:eastAsia="Times New Roman" w:hAnsi="Times New Roman"/>
                <w:sz w:val="17"/>
                <w:szCs w:val="17"/>
                <w:color w:val="0000FF"/>
                <w:w w:val="94"/>
              </w:rPr>
              <w:t>200,000</w:t>
            </w:r>
            <w:r>
              <w:rPr>
                <w:rFonts w:ascii="Times New Roman" w:cs="Times New Roman" w:eastAsia="Times New Roman" w:hAnsi="Times New Roman"/>
                <w:sz w:val="21"/>
                <w:szCs w:val="21"/>
                <w:color w:val="008000"/>
                <w:w w:val="94"/>
                <w:vertAlign w:val="superscript"/>
              </w:rPr>
              <w:t>(1)</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5,253,580</w:t>
            </w:r>
          </w:p>
        </w:tc>
        <w:tc>
          <w:tcPr>
            <w:tcW w:w="280" w:type="dxa"/>
            <w:vAlign w:val="bottom"/>
          </w:tcPr>
          <w:p>
            <w:pPr>
              <w:spacing w:after="0"/>
              <w:rPr>
                <w:sz w:val="8"/>
                <w:szCs w:val="8"/>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699,749</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8"/>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140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4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(4)</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03/04/2034</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160" w:type="dxa"/>
            <w:vAlign w:val="bottom"/>
          </w:tcPr>
          <w:p>
            <w:pPr>
              <w:spacing w:after="0"/>
              <w:rPr>
                <w:sz w:val="15"/>
                <w:szCs w:val="15"/>
                <w:color w:val="auto"/>
              </w:rPr>
            </w:pPr>
          </w:p>
        </w:tc>
        <w:tc>
          <w:tcPr>
            <w:tcW w:w="66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w w:val="97"/>
              </w:rPr>
              <w:t>544,509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544,509</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17.59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(5)</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03/06/2023</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160" w:type="dxa"/>
            <w:vAlign w:val="bottom"/>
          </w:tcPr>
          <w:p>
            <w:pPr>
              <w:spacing w:after="0"/>
              <w:rPr>
                <w:sz w:val="15"/>
                <w:szCs w:val="15"/>
                <w:color w:val="auto"/>
              </w:rPr>
            </w:pPr>
          </w:p>
        </w:tc>
        <w:tc>
          <w:tcPr>
            <w:tcW w:w="66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w w:val="97"/>
              </w:rPr>
              <w:t>404,094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404,094</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(6)</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11/07/2032</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2,108,356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2,108,356</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20.03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(7)</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03/02/2032</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160" w:type="dxa"/>
            <w:vAlign w:val="bottom"/>
          </w:tcPr>
          <w:p>
            <w:pPr>
              <w:spacing w:after="0"/>
              <w:rPr>
                <w:sz w:val="15"/>
                <w:szCs w:val="15"/>
                <w:color w:val="auto"/>
              </w:rPr>
            </w:pPr>
          </w:p>
        </w:tc>
        <w:tc>
          <w:tcPr>
            <w:tcW w:w="660" w:type="dxa"/>
            <w:vAlign w:val="bottom"/>
            <w:gridSpan w:val="2"/>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w w:val="97"/>
              </w:rPr>
              <w:t>478,932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478,932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1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center"/>
              <w:ind w:left="103"/>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w w:val="93"/>
              </w:rPr>
              <w:t>(8)</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11/20/2030</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1,118,012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6"/>
              </w:rPr>
              <w:t>1,118,012</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ind w:left="100"/>
              <w:spacing w:after="0" w:line="64" w:lineRule="exact"/>
              <w:rPr>
                <w:sz w:val="20"/>
                <w:szCs w:val="20"/>
                <w:color w:val="auto"/>
              </w:rPr>
            </w:pPr>
            <w:r>
              <w:rPr>
                <w:rFonts w:ascii="Times New Roman" w:cs="Times New Roman" w:eastAsia="Times New Roman" w:hAnsi="Times New Roman"/>
                <w:sz w:val="7"/>
                <w:szCs w:val="7"/>
                <w:color w:val="0000FF"/>
              </w:rPr>
              <w:t>Stock</w:t>
            </w:r>
          </w:p>
        </w:tc>
        <w:tc>
          <w:tcPr>
            <w:tcW w:w="8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-2937510</wp:posOffset>
            </wp:positionV>
            <wp:extent cx="29210" cy="294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43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gift of issuer securities by the reporting person to a charitable foundation. The recipient of the gifted securities has executed a lock-up agreement equivalent to the lock-up agreement entered into with respect to the September 6, 2024 registered stock offering.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543,910 RSUs and 155,839 shares of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1" w:lineRule="exact"/>
        <w:rPr>
          <w:rFonts w:ascii="Times New Roman" w:cs="Times New Roman" w:eastAsia="Times New Roman" w:hAnsi="Times New Roman"/>
          <w:sz w:val="13"/>
          <w:szCs w:val="13"/>
          <w:color w:val="008000"/>
        </w:rPr>
      </w:pPr>
    </w:p>
    <w:p>
      <w:pPr>
        <w:ind w:left="40" w:right="5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Sotera Health Company 2020 Omnibus Incentive Plan ("2020 Incentive Plan"). The options vest annually in three equal installments commencing March 2, 2025, subject to vesting conditions.</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6, 2023, pursuant to the terms of a stock option agreement under the 2020 Incentive Plan. The options vest annually in three equal installments commencing March 2, 2024, subject to vesting conditions.</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7, 2022, pursuant to the terms of a stock option agreement under the 2020 Incentive Plan. The options vest in three installments, as follows: 30%, 30%, and 40% of the options vest on each of the 12-month, 18-month, and 24-month anniversaries, respectively, of the date of grant, subject to the Reporting Person's continued service through each such date.</w:t>
      </w:r>
    </w:p>
    <w:p>
      <w:pPr>
        <w:spacing w:after="0" w:line="19" w:lineRule="exact"/>
        <w:rPr>
          <w:rFonts w:ascii="Times New Roman" w:cs="Times New Roman" w:eastAsia="Times New Roman" w:hAnsi="Times New Roman"/>
          <w:sz w:val="13"/>
          <w:szCs w:val="13"/>
          <w:color w:val="008000"/>
        </w:rPr>
      </w:pPr>
    </w:p>
    <w:p>
      <w:pPr>
        <w:ind w:left="40" w:right="1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2, 2022, pursuant to the terms of a stock option agreement under the 2020 Incentive Plan. The options vest in three equal installments on each of the first three anniversaries of the date of grant, subject to vesting conditions.</w:t>
      </w:r>
    </w:p>
    <w:p>
      <w:pPr>
        <w:spacing w:after="0" w:line="19" w:lineRule="exact"/>
        <w:rPr>
          <w:rFonts w:ascii="Times New Roman" w:cs="Times New Roman" w:eastAsia="Times New Roman" w:hAnsi="Times New Roman"/>
          <w:sz w:val="13"/>
          <w:szCs w:val="13"/>
          <w:color w:val="008000"/>
        </w:rPr>
      </w:pPr>
    </w:p>
    <w:p>
      <w:pPr>
        <w:ind w:left="40" w:right="6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vesting conditions.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ectPr>
          <w:pgSz w:w="11900" w:h="16868" w:orient="portrait"/>
          <w:cols w:equalWidth="0" w:num="1">
            <w:col w:w="11080"/>
          </w:cols>
          <w:pgMar w:left="460" w:top="216" w:right="359" w:bottom="0" w:gutter="0" w:footer="0" w:header="0"/>
          <w:type w:val="continuous"/>
        </w:sectPr>
      </w:pP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Gregory S. Harvey, Attorney-</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09/12/2024</w:t>
            </w:r>
          </w:p>
        </w:tc>
        <w:tc>
          <w:tcPr>
            <w:tcW w:w="0" w:type="dxa"/>
            <w:vAlign w:val="bottom"/>
          </w:tcPr>
          <w:p>
            <w:pPr>
              <w:spacing w:after="0"/>
              <w:rPr>
                <w:sz w:val="1"/>
                <w:szCs w:val="1"/>
                <w:color w:val="auto"/>
              </w:rPr>
            </w:pPr>
          </w:p>
        </w:tc>
      </w:tr>
      <w:tr>
        <w:trPr>
          <w:trHeight w:val="87"/>
        </w:trPr>
        <w:tc>
          <w:tcPr>
            <w:tcW w:w="4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6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5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8" w:lineRule="exact"/>
        <w:rPr>
          <w:sz w:val="20"/>
          <w:szCs w:val="20"/>
          <w:color w:val="auto"/>
        </w:rPr>
      </w:pPr>
    </w:p>
    <w:p>
      <w:pPr>
        <w:jc w:val="both"/>
        <w:ind w:right="60" w:firstLine="732"/>
        <w:spacing w:after="0" w:line="252"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Alexander Dimitrief, Erika Ostrowski and Gregory S. Harvey acting singly and with full power of substitution or revocation, the undersigned’s true and lawful attorneys-in-fact, with full power and authority as hereinafter described on behalf of and in the name, place and stead of the undersigned to:</w:t>
      </w:r>
    </w:p>
    <w:p>
      <w:pPr>
        <w:spacing w:after="0" w:line="157" w:lineRule="exact"/>
        <w:rPr>
          <w:sz w:val="20"/>
          <w:szCs w:val="20"/>
          <w:color w:val="auto"/>
        </w:rPr>
      </w:pPr>
    </w:p>
    <w:p>
      <w:pPr>
        <w:jc w:val="both"/>
        <w:ind w:right="60" w:firstLine="734"/>
        <w:spacing w:after="0" w:line="247" w:lineRule="auto"/>
        <w:tabs>
          <w:tab w:leader="none" w:pos="99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62" w:lineRule="exact"/>
        <w:rPr>
          <w:sz w:val="20"/>
          <w:szCs w:val="20"/>
          <w:color w:val="auto"/>
        </w:rPr>
      </w:pPr>
    </w:p>
    <w:p>
      <w:pPr>
        <w:jc w:val="both"/>
        <w:ind w:right="200" w:firstLine="732"/>
        <w:spacing w:after="0" w:line="258" w:lineRule="auto"/>
        <w:rPr>
          <w:sz w:val="20"/>
          <w:szCs w:val="20"/>
          <w:color w:val="auto"/>
        </w:rPr>
      </w:pPr>
      <w:r>
        <w:rPr>
          <w:rFonts w:ascii="Times New Roman" w:cs="Times New Roman" w:eastAsia="Times New Roman" w:hAnsi="Times New Roman"/>
          <w:sz w:val="20"/>
          <w:szCs w:val="20"/>
          <w:color w:val="auto"/>
        </w:rPr>
        <w:t>(ii)do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2" w:lineRule="exact"/>
        <w:rPr>
          <w:sz w:val="20"/>
          <w:szCs w:val="20"/>
          <w:color w:val="auto"/>
        </w:rPr>
      </w:pPr>
    </w:p>
    <w:p>
      <w:pPr>
        <w:jc w:val="both"/>
        <w:ind w:firstLine="732"/>
        <w:spacing w:after="0" w:line="252" w:lineRule="auto"/>
        <w:rPr>
          <w:sz w:val="20"/>
          <w:szCs w:val="20"/>
          <w:color w:val="auto"/>
        </w:rPr>
      </w:pPr>
      <w:r>
        <w:rPr>
          <w:rFonts w:ascii="Times New Roman" w:cs="Times New Roman" w:eastAsia="Times New Roman" w:hAnsi="Times New Roman"/>
          <w:sz w:val="20"/>
          <w:szCs w:val="20"/>
          <w:color w:val="auto"/>
        </w:rPr>
        <w:t>(iii)take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57" w:lineRule="exact"/>
        <w:rPr>
          <w:sz w:val="20"/>
          <w:szCs w:val="20"/>
          <w:color w:val="auto"/>
        </w:rPr>
      </w:pPr>
    </w:p>
    <w:p>
      <w:pPr>
        <w:jc w:val="both"/>
        <w:ind w:right="60" w:firstLine="732"/>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399" w:lineRule="exact"/>
        <w:rPr>
          <w:sz w:val="20"/>
          <w:szCs w:val="20"/>
          <w:color w:val="auto"/>
        </w:rPr>
      </w:pPr>
    </w:p>
    <w:p>
      <w:pPr>
        <w:jc w:val="both"/>
        <w:ind w:right="200" w:firstLine="732"/>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440690</wp:posOffset>
            </wp:positionV>
            <wp:extent cx="69951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5160" cy="41910"/>
                    </a:xfrm>
                    <a:prstGeom prst="rect">
                      <a:avLst/>
                    </a:prstGeom>
                    <a:noFill/>
                  </pic:spPr>
                </pic:pic>
              </a:graphicData>
            </a:graphic>
          </wp:anchor>
        </w:drawing>
      </w:r>
    </w:p>
    <w:p>
      <w:pPr>
        <w:sectPr>
          <w:pgSz w:w="11900" w:h="16838" w:orient="portrait"/>
          <w:cols w:equalWidth="0" w:num="1">
            <w:col w:w="10960"/>
          </w:cols>
          <w:pgMar w:left="460" w:top="1348" w:right="479" w:bottom="1440" w:gutter="0" w:footer="0" w:header="0"/>
        </w:sectPr>
      </w:pPr>
    </w:p>
    <w:bookmarkStart w:id="3" w:name="page4"/>
    <w:bookmarkEnd w:id="3"/>
    <w:p>
      <w:pPr>
        <w:ind w:firstLine="732"/>
        <w:spacing w:after="0" w:line="277"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12th day of September 2024.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1887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Name: Michael B. Petras, Jr.</w:t>
      </w:r>
    </w:p>
    <w:p>
      <w:pPr>
        <w:ind w:left="3180"/>
        <w:spacing w:after="0"/>
        <w:rPr>
          <w:sz w:val="20"/>
          <w:szCs w:val="20"/>
          <w:color w:val="auto"/>
        </w:rPr>
      </w:pPr>
      <w:r>
        <w:rPr>
          <w:rFonts w:ascii="Times New Roman" w:cs="Times New Roman" w:eastAsia="Times New Roman" w:hAnsi="Times New Roman"/>
          <w:sz w:val="20"/>
          <w:szCs w:val="20"/>
          <w:color w:val="auto"/>
        </w:rPr>
        <w:t>Title: Chairman &amp; CEO,</w:t>
      </w:r>
    </w:p>
    <w:p>
      <w:pPr>
        <w:ind w:left="5640"/>
        <w:spacing w:after="0"/>
        <w:rPr>
          <w:sz w:val="20"/>
          <w:szCs w:val="20"/>
          <w:color w:val="auto"/>
        </w:rPr>
      </w:pPr>
      <w:r>
        <w:rPr>
          <w:rFonts w:ascii="Times New Roman" w:cs="Times New Roman" w:eastAsia="Times New Roman" w:hAnsi="Times New Roman"/>
          <w:sz w:val="20"/>
          <w:szCs w:val="20"/>
          <w:color w:val="auto"/>
        </w:rPr>
        <w:t>Sotera Health Company</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DOCVARIABLE ndGeneratedStamp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440690</wp:posOffset>
            </wp:positionV>
            <wp:extent cx="69951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5160" cy="41910"/>
                    </a:xfrm>
                    <a:prstGeom prst="rect">
                      <a:avLst/>
                    </a:prstGeom>
                    <a:noFill/>
                  </pic:spPr>
                </pic:pic>
              </a:graphicData>
            </a:graphic>
          </wp:anchor>
        </w:drawing>
      </w:r>
    </w:p>
    <w:sectPr>
      <w:pgSz w:w="11900" w:h="16838" w:orient="portrait"/>
      <w:cols w:equalWidth="0" w:num="1">
        <w:col w:w="10980"/>
      </w:cols>
      <w:pgMar w:left="460" w:top="133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38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2024-09-12T15:38:09Z</dcterms:created>
  <dcterms:modified xsi:type="dcterms:W3CDTF">2024-09-12T15:38:09Z</dcterms:modified>
</cp:coreProperties>
</file>