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5197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1974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Rutz Michael P</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300"/>
        <w:spacing w:after="0" w:line="411" w:lineRule="auto"/>
        <w:rPr>
          <w:sz w:val="20"/>
          <w:szCs w:val="20"/>
          <w:color w:val="auto"/>
        </w:rPr>
      </w:pPr>
      <w:r>
        <w:rPr>
          <w:rFonts w:ascii="Arial" w:cs="Arial" w:eastAsia="Arial" w:hAnsi="Arial"/>
          <w:sz w:val="15"/>
          <w:szCs w:val="15"/>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2"/>
        <w:spacing w:after="0"/>
        <w:rPr>
          <w:sz w:val="20"/>
          <w:szCs w:val="20"/>
          <w:color w:val="auto"/>
        </w:rPr>
      </w:pPr>
      <w:r>
        <w:rPr>
          <w:rFonts w:ascii="Arial" w:cs="Arial" w:eastAsia="Arial" w:hAnsi="Arial"/>
          <w:sz w:val="17"/>
          <w:szCs w:val="17"/>
          <w:color w:val="0000FF"/>
        </w:rPr>
        <w:t>President of Sterigenics</w:t>
      </w:r>
    </w:p>
    <w:p>
      <w:pPr>
        <w:spacing w:after="0" w:line="534"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474"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4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0"/>
                <w:szCs w:val="10"/>
                <w:color w:val="auto"/>
              </w:rPr>
            </w:pPr>
          </w:p>
        </w:tc>
        <w:tc>
          <w:tcPr>
            <w:tcW w:w="2660" w:type="dxa"/>
            <w:vAlign w:val="bottom"/>
            <w:gridSpan w:val="6"/>
          </w:tcPr>
          <w:p>
            <w:pPr>
              <w:ind w:left="80"/>
              <w:spacing w:after="0" w:line="125"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3"/>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280" w:type="dxa"/>
            <w:vAlign w:val="bottom"/>
            <w:gridSpan w:val="2"/>
            <w:vMerge w:val="restart"/>
          </w:tcPr>
          <w:p>
            <w:pPr>
              <w:jc w:val="right"/>
              <w:ind w:right="121"/>
              <w:spacing w:after="0"/>
              <w:rPr>
                <w:sz w:val="20"/>
                <w:szCs w:val="20"/>
                <w:color w:val="auto"/>
              </w:rPr>
            </w:pPr>
            <w:r>
              <w:rPr>
                <w:rFonts w:ascii="Arial" w:cs="Arial" w:eastAsia="Arial" w:hAnsi="Arial"/>
                <w:sz w:val="17"/>
                <w:szCs w:val="17"/>
                <w:color w:val="0000FF"/>
              </w:rPr>
              <w:t>03/02/2022</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right"/>
              <w:ind w:right="281"/>
              <w:spacing w:after="0"/>
              <w:rPr>
                <w:sz w:val="20"/>
                <w:szCs w:val="20"/>
                <w:color w:val="auto"/>
              </w:rPr>
            </w:pPr>
            <w:r>
              <w:rPr>
                <w:rFonts w:ascii="Arial" w:cs="Arial" w:eastAsia="Arial" w:hAnsi="Arial"/>
                <w:sz w:val="13"/>
                <w:szCs w:val="13"/>
                <w:color w:val="0000FF"/>
              </w:rPr>
              <w:t>A</w:t>
            </w:r>
          </w:p>
        </w:tc>
        <w:tc>
          <w:tcPr>
            <w:tcW w:w="10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24,962</w:t>
            </w:r>
            <w:r>
              <w:rPr>
                <w:rFonts w:ascii="Arial" w:cs="Arial" w:eastAsia="Arial" w:hAnsi="Arial"/>
                <w:sz w:val="21"/>
                <w:szCs w:val="21"/>
                <w:color w:val="008000"/>
                <w:vertAlign w:val="superscript"/>
              </w:rPr>
              <w:t>(1)</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7"/>
                <w:szCs w:val="17"/>
                <w:color w:val="0000FF"/>
              </w:rPr>
              <w:t>577,094</w:t>
            </w:r>
            <w:r>
              <w:rPr>
                <w:rFonts w:ascii="Arial" w:cs="Arial" w:eastAsia="Arial" w:hAnsi="Arial"/>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80" w:type="dxa"/>
            <w:vAlign w:val="bottom"/>
            <w:gridSpan w:val="11"/>
          </w:tcPr>
          <w:p>
            <w:pPr>
              <w:jc w:val="center"/>
              <w:ind w:right="6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20.03</w:t>
            </w:r>
          </w:p>
        </w:tc>
        <w:tc>
          <w:tcPr>
            <w:tcW w:w="10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03/02/2022</w:t>
            </w: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63,857</w:t>
            </w:r>
          </w:p>
        </w:tc>
        <w:tc>
          <w:tcPr>
            <w:tcW w:w="34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03/02/2032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3"/>
              <w:spacing w:after="0"/>
              <w:rPr>
                <w:sz w:val="20"/>
                <w:szCs w:val="20"/>
                <w:color w:val="auto"/>
              </w:rPr>
            </w:pPr>
            <w:r>
              <w:rPr>
                <w:rFonts w:ascii="Arial" w:cs="Arial" w:eastAsia="Arial" w:hAnsi="Arial"/>
                <w:sz w:val="17"/>
                <w:szCs w:val="17"/>
                <w:color w:val="0000FF"/>
                <w:w w:val="88"/>
              </w:rPr>
              <w:t>63,857</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142"/>
              <w:spacing w:after="0"/>
              <w:rPr>
                <w:sz w:val="20"/>
                <w:szCs w:val="20"/>
                <w:color w:val="auto"/>
              </w:rPr>
            </w:pPr>
            <w:r>
              <w:rPr>
                <w:rFonts w:ascii="Arial" w:cs="Arial" w:eastAsia="Arial" w:hAnsi="Arial"/>
                <w:sz w:val="13"/>
                <w:szCs w:val="13"/>
                <w:color w:val="0000FF"/>
              </w:rPr>
              <w:t>63,857</w:t>
            </w:r>
            <w:r>
              <w:rPr>
                <w:rFonts w:ascii="Arial" w:cs="Arial" w:eastAsia="Arial" w:hAnsi="Arial"/>
                <w:sz w:val="21"/>
                <w:szCs w:val="21"/>
                <w:color w:val="008000"/>
                <w:vertAlign w:val="superscript"/>
              </w:rPr>
              <w:t>(3)</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ind w:right="2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11/20/2030</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13"/>
              <w:spacing w:after="0"/>
              <w:rPr>
                <w:sz w:val="20"/>
                <w:szCs w:val="20"/>
                <w:color w:val="auto"/>
              </w:rPr>
            </w:pPr>
            <w:r>
              <w:rPr>
                <w:rFonts w:ascii="Arial" w:cs="Arial" w:eastAsia="Arial" w:hAnsi="Arial"/>
                <w:sz w:val="17"/>
                <w:szCs w:val="17"/>
                <w:color w:val="0000FF"/>
                <w:w w:val="81"/>
              </w:rPr>
              <w:t>111,801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right"/>
              <w:ind w:right="202"/>
              <w:spacing w:after="0"/>
              <w:rPr>
                <w:sz w:val="20"/>
                <w:szCs w:val="20"/>
                <w:color w:val="auto"/>
              </w:rPr>
            </w:pPr>
            <w:r>
              <w:rPr>
                <w:rFonts w:ascii="Arial" w:cs="Arial" w:eastAsia="Arial" w:hAnsi="Arial"/>
                <w:sz w:val="13"/>
                <w:szCs w:val="13"/>
                <w:color w:val="0000FF"/>
              </w:rPr>
              <w:t>111,801</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gridSpan w:val="2"/>
          </w:tcPr>
          <w:p>
            <w:pPr>
              <w:ind w:left="160"/>
              <w:spacing w:after="0" w:line="64" w:lineRule="exact"/>
              <w:rPr>
                <w:sz w:val="20"/>
                <w:szCs w:val="20"/>
                <w:color w:val="auto"/>
              </w:rPr>
            </w:pPr>
            <w:r>
              <w:rPr>
                <w:rFonts w:ascii="Arial" w:cs="Arial" w:eastAsia="Arial" w:hAnsi="Arial"/>
                <w:sz w:val="7"/>
                <w:szCs w:val="7"/>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-2101850</wp:posOffset>
            </wp:positionV>
            <wp:extent cx="29210" cy="2106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693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March 2, 2022, pursuant to the terms of an RSU agreement under the Sotera Health Company 2020 Omnibus Incentive Plan ("2020 Incentive Plan"). Each RSU represents the Reporting Person's right to receive one share of common stock, subject to vesting conditions. The RSUs vest in three equal installments on each of the first three anniversaries of the date of grant, subject to the Reporting Person's continued service through each such date.</w:t>
      </w:r>
    </w:p>
    <w:p>
      <w:pPr>
        <w:spacing w:after="0" w:line="30" w:lineRule="exact"/>
        <w:rPr>
          <w:rFonts w:ascii="Arial" w:cs="Arial" w:eastAsia="Arial" w:hAnsi="Arial"/>
          <w:sz w:val="13"/>
          <w:szCs w:val="13"/>
          <w:color w:val="008000"/>
        </w:rPr>
      </w:pPr>
    </w:p>
    <w:p>
      <w:pPr>
        <w:ind w:left="40" w:right="24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44,526 RSUs and 532,568 shares of Common Stock. 162,480 of the shares of Common Stock are vested, and 370,088 shares of Common Stock remain subject to vesting conditions. Shares of unvested Common Stock will vest on a daily basis, pro rata through May 13, 2025 (the five year anniversary of the date of grant).</w:t>
      </w:r>
    </w:p>
    <w:p>
      <w:pPr>
        <w:spacing w:after="0" w:line="26" w:lineRule="exact"/>
        <w:rPr>
          <w:rFonts w:ascii="Arial" w:cs="Arial" w:eastAsia="Arial" w:hAnsi="Arial"/>
          <w:sz w:val="13"/>
          <w:szCs w:val="13"/>
          <w:color w:val="008000"/>
        </w:rPr>
      </w:pPr>
    </w:p>
    <w:p>
      <w:pPr>
        <w:ind w:left="40" w:right="82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transaction is being reported on this line. Reported on a previously filed Form 4.</w:t>
      </w:r>
    </w:p>
    <w:p>
      <w:pPr>
        <w:spacing w:after="0" w:line="42" w:lineRule="exact"/>
        <w:rPr>
          <w:rFonts w:ascii="Arial" w:cs="Arial" w:eastAsia="Arial" w:hAnsi="Arial"/>
          <w:sz w:val="13"/>
          <w:szCs w:val="13"/>
          <w:color w:val="008000"/>
        </w:rPr>
      </w:pPr>
    </w:p>
    <w:p>
      <w:pPr>
        <w:ind w:left="40" w:right="560" w:firstLine="1"/>
        <w:spacing w:after="0" w:line="282"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November 20, 2020, pursuant to the terms of a stock option agreement under the 2020 Incentive Plan. 25% of the options vested on November 20, 2021 and the remaining unvested options vest in three equal installments on the next three anniversaries of the date of grant, subject to the Reporting Person's continued service through each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Rutz is filed as an exhibit to the Form 3 filed on November 20, 2020, which is hereby incorporated by reference.</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94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12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90"/>
              </w:rPr>
              <w:t>Attorney-in-Fact</w:t>
            </w:r>
          </w:p>
        </w:tc>
        <w:tc>
          <w:tcPr>
            <w:tcW w:w="50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12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922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2022-03-04T15:19:05Z</dcterms:created>
  <dcterms:modified xsi:type="dcterms:W3CDTF">2022-03-04T15:19:05Z</dcterms:modified>
</cp:coreProperties>
</file>