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0177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0177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08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2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PETRELLA VINCENT K</w:t>
              </w:r>
            </w:hyperlink>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60" w:type="dxa"/>
            <w:vAlign w:val="bottom"/>
            <w:gridSpan w:val="5"/>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Sotera Health Co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SHC</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5"/>
            <w:vMerge w:val="continue"/>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Borders>
              <w:bottom w:val="single" w:sz="8" w:color="0000EE"/>
            </w:tcBorders>
          </w:tcPr>
          <w:p>
            <w:pPr>
              <w:spacing w:after="0"/>
              <w:rPr>
                <w:sz w:val="6"/>
                <w:szCs w:val="6"/>
                <w:color w:val="auto"/>
              </w:rPr>
            </w:pPr>
          </w:p>
        </w:tc>
        <w:tc>
          <w:tcPr>
            <w:tcW w:w="440" w:type="dxa"/>
            <w:vAlign w:val="bottom"/>
            <w:tcBorders>
              <w:bottom w:val="single" w:sz="8" w:color="0000EE"/>
            </w:tcBorders>
          </w:tcPr>
          <w:p>
            <w:pPr>
              <w:spacing w:after="0"/>
              <w:rPr>
                <w:sz w:val="6"/>
                <w:szCs w:val="6"/>
                <w:color w:val="auto"/>
              </w:rPr>
            </w:pPr>
          </w:p>
        </w:tc>
        <w:tc>
          <w:tcPr>
            <w:tcW w:w="700" w:type="dxa"/>
            <w:vAlign w:val="bottom"/>
            <w:tcBorders>
              <w:bottom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80" w:type="dxa"/>
            <w:vAlign w:val="bottom"/>
            <w:gridSpan w:val="5"/>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vMerge w:val="restart"/>
          </w:tcPr>
          <w:p>
            <w:pPr>
              <w:spacing w:after="0"/>
              <w:rPr>
                <w:sz w:val="9"/>
                <w:szCs w:val="9"/>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top w:val="single" w:sz="8" w:color="EEEEEE"/>
            </w:tcBorders>
          </w:tcPr>
          <w:p>
            <w:pPr>
              <w:spacing w:after="0"/>
              <w:rPr>
                <w:sz w:val="4"/>
                <w:szCs w:val="4"/>
                <w:color w:val="auto"/>
              </w:rPr>
            </w:pPr>
          </w:p>
        </w:tc>
        <w:tc>
          <w:tcPr>
            <w:tcW w:w="560" w:type="dxa"/>
            <w:vAlign w:val="bottom"/>
            <w:tcBorders>
              <w:top w:val="single" w:sz="8" w:color="EEEEEE"/>
            </w:tcBorders>
          </w:tcPr>
          <w:p>
            <w:pPr>
              <w:spacing w:after="0"/>
              <w:rPr>
                <w:sz w:val="4"/>
                <w:szCs w:val="4"/>
                <w:color w:val="auto"/>
              </w:rPr>
            </w:pPr>
          </w:p>
        </w:tc>
        <w:tc>
          <w:tcPr>
            <w:tcW w:w="300" w:type="dxa"/>
            <w:vAlign w:val="bottom"/>
            <w:tcBorders>
              <w:top w:val="single" w:sz="8" w:color="EEEEEE"/>
            </w:tcBorders>
          </w:tcPr>
          <w:p>
            <w:pPr>
              <w:spacing w:after="0"/>
              <w:rPr>
                <w:sz w:val="4"/>
                <w:szCs w:val="4"/>
                <w:color w:val="auto"/>
              </w:rPr>
            </w:pPr>
          </w:p>
        </w:tc>
        <w:tc>
          <w:tcPr>
            <w:tcW w:w="780" w:type="dxa"/>
            <w:vAlign w:val="bottom"/>
            <w:tcBorders>
              <w:top w:val="single" w:sz="8" w:color="EEEEEE"/>
            </w:tcBorders>
          </w:tcPr>
          <w:p>
            <w:pPr>
              <w:spacing w:after="0"/>
              <w:rPr>
                <w:sz w:val="4"/>
                <w:szCs w:val="4"/>
                <w:color w:val="auto"/>
              </w:rPr>
            </w:pPr>
          </w:p>
        </w:tc>
        <w:tc>
          <w:tcPr>
            <w:tcW w:w="40" w:type="dxa"/>
            <w:vAlign w:val="bottom"/>
            <w:tcBorders>
              <w:top w:val="single" w:sz="8" w:color="EEEEEE"/>
            </w:tcBorders>
          </w:tcPr>
          <w:p>
            <w:pPr>
              <w:spacing w:after="0"/>
              <w:rPr>
                <w:sz w:val="4"/>
                <w:szCs w:val="4"/>
                <w:color w:val="auto"/>
              </w:rPr>
            </w:pPr>
          </w:p>
        </w:tc>
        <w:tc>
          <w:tcPr>
            <w:tcW w:w="680" w:type="dxa"/>
            <w:vAlign w:val="bottom"/>
            <w:tcBorders>
              <w:top w:val="single" w:sz="8" w:color="EEEEEE"/>
            </w:tcBorders>
          </w:tcPr>
          <w:p>
            <w:pPr>
              <w:spacing w:after="0"/>
              <w:rPr>
                <w:sz w:val="4"/>
                <w:szCs w:val="4"/>
                <w:color w:val="auto"/>
              </w:rPr>
            </w:pPr>
          </w:p>
        </w:tc>
        <w:tc>
          <w:tcPr>
            <w:tcW w:w="660" w:type="dxa"/>
            <w:vAlign w:val="bottom"/>
            <w:tcBorders>
              <w:top w:val="single" w:sz="8" w:color="EEEEEE"/>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6"/>
                <w:szCs w:val="16"/>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680" w:type="dxa"/>
            <w:vAlign w:val="bottom"/>
          </w:tcPr>
          <w:p>
            <w:pPr>
              <w:ind w:left="140"/>
              <w:spacing w:after="0"/>
              <w:rPr>
                <w:sz w:val="20"/>
                <w:szCs w:val="20"/>
                <w:color w:val="auto"/>
              </w:rPr>
            </w:pPr>
            <w:r>
              <w:rPr>
                <w:rFonts w:ascii="Arial" w:cs="Arial" w:eastAsia="Arial" w:hAnsi="Arial"/>
                <w:sz w:val="13"/>
                <w:szCs w:val="13"/>
                <w:color w:val="auto"/>
              </w:rPr>
              <w:t>(Middle)</w:t>
            </w: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20" w:type="dxa"/>
            <w:vAlign w:val="bottom"/>
            <w:gridSpan w:val="6"/>
          </w:tcPr>
          <w:p>
            <w:pPr>
              <w:spacing w:after="0"/>
              <w:rPr>
                <w:sz w:val="20"/>
                <w:szCs w:val="20"/>
                <w:color w:val="auto"/>
              </w:rPr>
            </w:pPr>
            <w:r>
              <w:rPr>
                <w:rFonts w:ascii="Arial" w:cs="Arial" w:eastAsia="Arial" w:hAnsi="Arial"/>
                <w:sz w:val="13"/>
                <w:szCs w:val="13"/>
                <w:color w:val="auto"/>
              </w:rPr>
              <w:t>3. Date of Earliest Transaction (Month/Day/Year)</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8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C/O SOTERA HEALTH COMPANY</w:t>
            </w:r>
          </w:p>
        </w:tc>
        <w:tc>
          <w:tcPr>
            <w:tcW w:w="660" w:type="dxa"/>
            <w:vAlign w:val="bottom"/>
          </w:tcPr>
          <w:p>
            <w:pPr>
              <w:spacing w:after="0"/>
              <w:rPr>
                <w:sz w:val="19"/>
                <w:szCs w:val="19"/>
                <w:color w:val="auto"/>
              </w:rPr>
            </w:pPr>
          </w:p>
        </w:tc>
        <w:tc>
          <w:tcPr>
            <w:tcW w:w="162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05/22/2026</w:t>
            </w: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980" w:type="dxa"/>
            <w:vAlign w:val="bottom"/>
            <w:gridSpan w:val="6"/>
            <w:vMerge w:val="continue"/>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9100 SOUTH HILLS BLVD., SUITE 300</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92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60" w:type="dxa"/>
            <w:vAlign w:val="bottom"/>
            <w:gridSpan w:val="7"/>
          </w:tcPr>
          <w:p>
            <w:pPr>
              <w:spacing w:after="0"/>
              <w:rPr>
                <w:sz w:val="20"/>
                <w:szCs w:val="20"/>
                <w:color w:val="auto"/>
              </w:rPr>
            </w:pPr>
            <w:r>
              <w:rPr>
                <w:rFonts w:ascii="Arial" w:cs="Arial" w:eastAsia="Arial" w:hAnsi="Arial"/>
                <w:sz w:val="13"/>
                <w:szCs w:val="13"/>
                <w:color w:val="auto"/>
              </w:rPr>
              <w:t>4. If Amendment, Date of Original Filed (Month/Day/Year)</w:t>
            </w:r>
          </w:p>
        </w:tc>
        <w:tc>
          <w:tcPr>
            <w:tcW w:w="80" w:type="dxa"/>
            <w:vAlign w:val="bottom"/>
          </w:tcPr>
          <w:p>
            <w:pPr>
              <w:spacing w:after="0"/>
              <w:rPr>
                <w:sz w:val="13"/>
                <w:szCs w:val="13"/>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4"/>
          </w:tcPr>
          <w:p>
            <w:pPr>
              <w:ind w:left="80"/>
              <w:spacing w:after="0"/>
              <w:rPr>
                <w:sz w:val="20"/>
                <w:szCs w:val="20"/>
                <w:color w:val="auto"/>
              </w:rPr>
            </w:pPr>
            <w:r>
              <w:rPr>
                <w:rFonts w:ascii="Arial" w:cs="Arial" w:eastAsia="Arial" w:hAnsi="Arial"/>
                <w:sz w:val="13"/>
                <w:szCs w:val="13"/>
                <w:color w:val="auto"/>
              </w:rPr>
              <w:t>Line)</w:t>
            </w: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780" w:type="dxa"/>
            <w:vAlign w:val="bottom"/>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BROADVIEW</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OH</w:t>
            </w: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44147</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4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300" w:type="dxa"/>
            <w:vAlign w:val="bottom"/>
            <w:vMerge w:val="continue"/>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spacing w:after="0" w:line="147" w:lineRule="exact"/>
              <w:rPr>
                <w:sz w:val="20"/>
                <w:szCs w:val="20"/>
                <w:color w:val="auto"/>
              </w:rPr>
            </w:pPr>
            <w:r>
              <w:rPr>
                <w:rFonts w:ascii="Times New Roman" w:cs="Times New Roman" w:eastAsia="Times New Roman" w:hAnsi="Times New Roman"/>
                <w:sz w:val="16"/>
                <w:szCs w:val="16"/>
                <w:color w:val="0000FF"/>
              </w:rPr>
              <w:t>HEIGHTS</w:t>
            </w: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gridSpan w:val="2"/>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680" w:type="dxa"/>
            <w:vAlign w:val="bottom"/>
          </w:tcPr>
          <w:p>
            <w:pPr>
              <w:ind w:left="140"/>
              <w:spacing w:after="0"/>
              <w:rPr>
                <w:sz w:val="20"/>
                <w:szCs w:val="20"/>
                <w:color w:val="auto"/>
              </w:rPr>
            </w:pPr>
            <w:r>
              <w:rPr>
                <w:rFonts w:ascii="Arial" w:cs="Arial" w:eastAsia="Arial" w:hAnsi="Arial"/>
                <w:sz w:val="13"/>
                <w:szCs w:val="13"/>
                <w:color w:val="auto"/>
              </w:rPr>
              <w:t>(Zip)</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1400" w:type="dxa"/>
            <w:vAlign w:val="bottom"/>
            <w:tcBorders>
              <w:bottom w:val="single" w:sz="8" w:color="2C2C2C"/>
            </w:tcBorders>
            <w:gridSpan w:val="4"/>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2280" w:type="dxa"/>
            <w:vAlign w:val="bottom"/>
            <w:tcBorders>
              <w:bottom w:val="single" w:sz="8" w:color="2C2C2C"/>
            </w:tcBorders>
            <w:gridSpan w:val="5"/>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20"/>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260" w:type="dxa"/>
            <w:vAlign w:val="bottom"/>
            <w:tcBorders>
              <w:bottom w:val="single" w:sz="8" w:color="2C2C2C"/>
            </w:tcBorders>
            <w:gridSpan w:val="4"/>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680" w:type="dxa"/>
            <w:vAlign w:val="bottom"/>
          </w:tcPr>
          <w:p>
            <w:pPr>
              <w:spacing w:after="0"/>
              <w:rPr>
                <w:sz w:val="15"/>
                <w:szCs w:val="15"/>
                <w:color w:val="auto"/>
              </w:rPr>
            </w:pPr>
          </w:p>
        </w:tc>
        <w:tc>
          <w:tcPr>
            <w:tcW w:w="1140" w:type="dxa"/>
            <w:vAlign w:val="bottom"/>
            <w:gridSpan w:val="5"/>
          </w:tcPr>
          <w:p>
            <w:pPr>
              <w:ind w:left="14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3"/>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6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780" w:type="dxa"/>
            <w:vAlign w:val="bottom"/>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260" w:type="dxa"/>
            <w:vAlign w:val="bottom"/>
            <w:tcBorders>
              <w:bottom w:val="single" w:sz="8" w:color="2C2C2C"/>
            </w:tcBorders>
            <w:gridSpan w:val="4"/>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080" w:type="dxa"/>
            <w:vAlign w:val="bottom"/>
            <w:gridSpan w:val="7"/>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 share</w:t>
            </w:r>
          </w:p>
        </w:tc>
        <w:tc>
          <w:tcPr>
            <w:tcW w:w="1140" w:type="dxa"/>
            <w:vAlign w:val="bottom"/>
            <w:gridSpan w:val="5"/>
            <w:vMerge w:val="restart"/>
          </w:tcPr>
          <w:p>
            <w:pPr>
              <w:jc w:val="right"/>
              <w:ind w:right="55"/>
              <w:spacing w:after="0"/>
              <w:rPr>
                <w:sz w:val="20"/>
                <w:szCs w:val="20"/>
                <w:color w:val="auto"/>
              </w:rPr>
            </w:pPr>
            <w:r>
              <w:rPr>
                <w:rFonts w:ascii="Times New Roman" w:cs="Times New Roman" w:eastAsia="Times New Roman" w:hAnsi="Times New Roman"/>
                <w:sz w:val="17"/>
                <w:szCs w:val="17"/>
                <w:color w:val="0000FF"/>
              </w:rPr>
              <w:t>05/22/2026</w:t>
            </w: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w w:val="93"/>
              </w:rPr>
              <w:t>14,970</w:t>
            </w:r>
            <w:r>
              <w:rPr>
                <w:rFonts w:ascii="Times New Roman" w:cs="Times New Roman" w:eastAsia="Times New Roman" w:hAnsi="Times New Roman"/>
                <w:sz w:val="22"/>
                <w:szCs w:val="22"/>
                <w:color w:val="008000"/>
                <w:w w:val="93"/>
                <w:vertAlign w:val="superscript"/>
              </w:rPr>
              <w:t>(1)</w:t>
            </w:r>
          </w:p>
        </w:tc>
        <w:tc>
          <w:tcPr>
            <w:tcW w:w="6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gridSpan w:val="3"/>
            <w:vMerge w:val="restart"/>
          </w:tcPr>
          <w:p>
            <w:pPr>
              <w:ind w:left="16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400" w:type="dxa"/>
            <w:vAlign w:val="bottom"/>
            <w:gridSpan w:val="3"/>
            <w:vMerge w:val="restart"/>
          </w:tcPr>
          <w:p>
            <w:pPr>
              <w:ind w:left="460"/>
              <w:spacing w:after="0"/>
              <w:rPr>
                <w:sz w:val="20"/>
                <w:szCs w:val="20"/>
                <w:color w:val="auto"/>
              </w:rPr>
            </w:pPr>
            <w:r>
              <w:rPr>
                <w:rFonts w:ascii="Times New Roman" w:cs="Times New Roman" w:eastAsia="Times New Roman" w:hAnsi="Times New Roman"/>
                <w:sz w:val="17"/>
                <w:szCs w:val="17"/>
                <w:color w:val="0000FF"/>
              </w:rPr>
              <w:t>95,751</w:t>
            </w:r>
            <w:r>
              <w:rPr>
                <w:rFonts w:ascii="Times New Roman" w:cs="Times New Roman" w:eastAsia="Times New Roman" w:hAnsi="Times New Roman"/>
                <w:sz w:val="22"/>
                <w:szCs w:val="22"/>
                <w:color w:val="008000"/>
                <w:vertAlign w:val="superscript"/>
              </w:rPr>
              <w:t>(2)</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8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40" w:type="dxa"/>
            <w:vAlign w:val="bottom"/>
            <w:gridSpan w:val="5"/>
            <w:vMerge w:val="continue"/>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360" w:type="dxa"/>
            <w:vAlign w:val="bottom"/>
            <w:gridSpan w:val="3"/>
            <w:vMerge w:val="continue"/>
          </w:tcPr>
          <w:p>
            <w:pPr>
              <w:spacing w:after="0"/>
              <w:rPr>
                <w:sz w:val="15"/>
                <w:szCs w:val="15"/>
                <w:color w:val="auto"/>
              </w:rPr>
            </w:pPr>
          </w:p>
        </w:tc>
        <w:tc>
          <w:tcPr>
            <w:tcW w:w="1400" w:type="dxa"/>
            <w:vAlign w:val="bottom"/>
            <w:gridSpan w:val="3"/>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80" w:type="dxa"/>
            <w:vAlign w:val="bottom"/>
            <w:gridSpan w:val="4"/>
            <w:vMerge w:val="continue"/>
          </w:tcPr>
          <w:p>
            <w:pPr>
              <w:spacing w:after="0"/>
              <w:rPr>
                <w:sz w:val="4"/>
                <w:szCs w:val="4"/>
                <w:color w:val="auto"/>
              </w:rPr>
            </w:pPr>
          </w:p>
        </w:tc>
        <w:tc>
          <w:tcPr>
            <w:tcW w:w="78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3"/>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460" w:type="dxa"/>
            <w:vAlign w:val="bottom"/>
            <w:tcBorders>
              <w:bottom w:val="single" w:sz="8" w:color="2C2C2C"/>
            </w:tcBorders>
            <w:gridSpan w:val="3"/>
          </w:tcPr>
          <w:p>
            <w:pPr>
              <w:spacing w:after="0"/>
              <w:rPr>
                <w:sz w:val="8"/>
                <w:szCs w:val="8"/>
                <w:color w:val="auto"/>
              </w:rPr>
            </w:pPr>
          </w:p>
        </w:tc>
        <w:tc>
          <w:tcPr>
            <w:tcW w:w="2480" w:type="dxa"/>
            <w:vAlign w:val="bottom"/>
            <w:tcBorders>
              <w:bottom w:val="single" w:sz="8" w:color="2C2C2C"/>
            </w:tcBorders>
            <w:gridSpan w:val="6"/>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8"/>
          </w:tcPr>
          <w:p>
            <w:pPr>
              <w:jc w:val="center"/>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840" w:type="dxa"/>
            <w:vAlign w:val="bottom"/>
            <w:gridSpan w:val="14"/>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5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4"/>
          </w:tcPr>
          <w:p>
            <w:pPr>
              <w:ind w:left="40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4"/>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4"/>
          </w:tcPr>
          <w:p>
            <w:pPr>
              <w:spacing w:after="0"/>
              <w:rPr>
                <w:sz w:val="20"/>
                <w:szCs w:val="20"/>
                <w:color w:val="auto"/>
              </w:rPr>
            </w:pPr>
            <w:r>
              <w:rPr>
                <w:rFonts w:ascii="Arial" w:cs="Arial" w:eastAsia="Arial" w:hAnsi="Arial"/>
                <w:sz w:val="12"/>
                <w:szCs w:val="12"/>
                <w:b w:val="1"/>
                <w:bCs w:val="1"/>
                <w:color w:val="auto"/>
              </w:rPr>
              <w:t>Title  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0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consist of 14,970 restricted stock units ("RSUs") that were granted on May 22, 2026, pursuant to the terms of an RSU agreement under the Sotera Health Company 2020 Omnibus Incenctive Plan. Each RSU represents the Reporting Person's right to receive one share of Common Stock, subject to vesting conditions. The RSUs will vest in full on the earlier of (i) the first anniversary of the date of grant, or (ii) the date immediately prior to the Issuer's next regular annual shareholders meeting, subject to the Reporting Person's continued service as a non-employee director of the Issuer through such date.</w:t>
      </w:r>
    </w:p>
    <w:p>
      <w:pPr>
        <w:spacing w:after="0" w:line="24"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consist of 14,970 RSUs and 80,961 shares of Common Stock.</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The Power of Attorney for Mr. Petrella is filed as an exhibit to the Form 3 filed with the Securities and Exchange Commission on November 20, 2020, which is hereby incorporated by reference.</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Matthew J. Klaben, Attorney-  </w:t>
      </w:r>
      <w:r>
        <w:rPr>
          <w:rFonts w:ascii="Times New Roman" w:cs="Times New Roman" w:eastAsia="Times New Roman" w:hAnsi="Times New Roman"/>
          <w:sz w:val="34"/>
          <w:szCs w:val="34"/>
          <w:color w:val="0000FF"/>
          <w:vertAlign w:val="subscript"/>
        </w:rPr>
        <w:t>05/27/2026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163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635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in-Facxt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663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6639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76410" TargetMode="External"/><Relationship Id="rId14" Type="http://schemas.openxmlformats.org/officeDocument/2006/relationships/hyperlink" Target="http://www.sec.gov/cgi-bin/browse-edgar?action=getcompany&amp;CIK=00018224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2026-05-27T17:03:36Z</dcterms:created>
  <dcterms:modified xsi:type="dcterms:W3CDTF">2026-05-27T17:03:36Z</dcterms:modified>
</cp:coreProperties>
</file>