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Donnini David</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Sotera Health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2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16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05/27/2022</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620" w:type="dxa"/>
            <w:vAlign w:val="bottom"/>
            <w:gridSpan w:val="4"/>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05/27/2022</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10,643</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25,848</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10,643 Restricted Stock Units ("RSUs") that were granted on May 27, 2022,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10,643 RSUs and 15,205 shares of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Donnini is filed as an exhibit to the Form 3 filed with the Securities and Exchange Commission on November 20, 2020, which is hereby incorporated by reference.</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Matthew J. Klaben,</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05/31/2022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9092"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2022-06-01T09:21:12Z</dcterms:created>
  <dcterms:modified xsi:type="dcterms:W3CDTF">2022-06-01T09:21:12Z</dcterms:modified>
</cp:coreProperties>
</file>