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spacing w:after="0" w:line="82"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160020</wp:posOffset>
            </wp:positionV>
            <wp:extent cx="147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7"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 INFORMATION</w:t>
      </w:r>
    </w:p>
    <w:p>
      <w:pPr>
        <w:spacing w:after="0" w:line="122"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152400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4" w:lineRule="exact"/>
        <w:rPr>
          <w:sz w:val="24"/>
          <w:szCs w:val="24"/>
          <w:color w:val="auto"/>
        </w:rPr>
      </w:pPr>
    </w:p>
    <w:p>
      <w:pPr>
        <w:ind w:left="76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76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3" w:lineRule="exact"/>
        <w:rPr>
          <w:sz w:val="24"/>
          <w:szCs w:val="24"/>
          <w:color w:val="auto"/>
        </w:rPr>
      </w:pPr>
    </w:p>
    <w:p>
      <w:pPr>
        <w:ind w:left="764"/>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0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1"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72" w:lineRule="exact"/>
        <w:rPr>
          <w:sz w:val="24"/>
          <w:szCs w:val="24"/>
          <w:color w:val="auto"/>
        </w:rPr>
      </w:pPr>
    </w:p>
    <w:p>
      <w:pPr>
        <w:jc w:val="center"/>
        <w:ind w:right="-103"/>
        <w:spacing w:after="0"/>
        <w:rPr>
          <w:sz w:val="20"/>
          <w:szCs w:val="20"/>
          <w:color w:val="auto"/>
        </w:rPr>
      </w:pPr>
      <w:r>
        <w:rPr>
          <w:rFonts w:ascii="Arial" w:cs="Arial" w:eastAsia="Arial" w:hAnsi="Arial"/>
          <w:sz w:val="43"/>
          <w:szCs w:val="43"/>
          <w:b w:val="1"/>
          <w:bCs w:val="1"/>
          <w:color w:val="auto"/>
        </w:rPr>
        <w:t>SOTERA HEALTH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454025</wp:posOffset>
            </wp:positionH>
            <wp:positionV relativeFrom="paragraph">
              <wp:posOffset>71120</wp:posOffset>
            </wp:positionV>
            <wp:extent cx="60864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6475" cy="8255"/>
                    </a:xfrm>
                    <a:prstGeom prst="rect">
                      <a:avLst/>
                    </a:prstGeom>
                    <a:noFill/>
                  </pic:spPr>
                </pic:pic>
              </a:graphicData>
            </a:graphic>
          </wp:anchor>
        </w:drawing>
      </w:r>
    </w:p>
    <w:p>
      <w:pPr>
        <w:spacing w:after="0" w:line="110" w:lineRule="exact"/>
        <w:rPr>
          <w:sz w:val="24"/>
          <w:szCs w:val="24"/>
          <w:color w:val="auto"/>
        </w:rPr>
      </w:pPr>
    </w:p>
    <w:p>
      <w:pPr>
        <w:ind w:left="348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6" w:lineRule="exact"/>
        <w:rPr>
          <w:sz w:val="24"/>
          <w:szCs w:val="24"/>
          <w:color w:val="auto"/>
        </w:rPr>
      </w:pPr>
    </w:p>
    <w:p>
      <w:pPr>
        <w:ind w:left="764"/>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64" w:hanging="464"/>
        <w:spacing w:after="0"/>
        <w:tabs>
          <w:tab w:leader="none" w:pos="4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4" w:hanging="464"/>
        <w:spacing w:after="0"/>
        <w:tabs>
          <w:tab w:leader="none" w:pos="4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44" w:hanging="472"/>
        <w:spacing w:after="0"/>
        <w:tabs>
          <w:tab w:leader="none" w:pos="9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944" w:hanging="472"/>
        <w:spacing w:after="0"/>
        <w:tabs>
          <w:tab w:leader="none" w:pos="94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944" w:hanging="472"/>
        <w:spacing w:after="0" w:line="246" w:lineRule="auto"/>
        <w:tabs>
          <w:tab w:leader="none" w:pos="94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5" w:lineRule="exact"/>
        <w:rPr>
          <w:rFonts w:ascii="Arial" w:cs="Arial" w:eastAsia="Arial" w:hAnsi="Arial"/>
          <w:sz w:val="18"/>
          <w:szCs w:val="18"/>
          <w:color w:val="auto"/>
        </w:rPr>
      </w:pPr>
    </w:p>
    <w:p>
      <w:pPr>
        <w:ind w:left="944" w:hanging="472"/>
        <w:spacing w:after="0"/>
        <w:tabs>
          <w:tab w:leader="none" w:pos="94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944" w:hanging="472"/>
        <w:spacing w:after="0"/>
        <w:tabs>
          <w:tab w:leader="none" w:pos="9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73" w:lineRule="exact"/>
        <w:rPr>
          <w:rFonts w:ascii="Arial" w:cs="Arial" w:eastAsia="Arial" w:hAnsi="Arial"/>
          <w:sz w:val="18"/>
          <w:szCs w:val="18"/>
          <w:color w:val="auto"/>
        </w:rPr>
      </w:pPr>
    </w:p>
    <w:p>
      <w:pPr>
        <w:ind w:left="464" w:hanging="464"/>
        <w:spacing w:after="0"/>
        <w:tabs>
          <w:tab w:leader="none" w:pos="4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4" w:right="80" w:hanging="464"/>
        <w:spacing w:after="0"/>
        <w:tabs>
          <w:tab w:leader="none" w:pos="4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rFonts w:ascii="MS PGothic" w:cs="MS PGothic" w:eastAsia="MS PGothic" w:hAnsi="MS PGothic"/>
          <w:sz w:val="18"/>
          <w:szCs w:val="18"/>
          <w:color w:val="auto"/>
        </w:rPr>
      </w:pPr>
    </w:p>
    <w:p>
      <w:pPr>
        <w:ind w:left="944" w:hanging="472"/>
        <w:spacing w:after="0"/>
        <w:tabs>
          <w:tab w:leader="none" w:pos="94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944" w:hanging="472"/>
        <w:spacing w:after="0"/>
        <w:tabs>
          <w:tab w:leader="none" w:pos="94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944" w:hanging="472"/>
        <w:spacing w:after="0"/>
        <w:tabs>
          <w:tab w:leader="none" w:pos="94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944" w:hanging="472"/>
        <w:spacing w:after="0"/>
        <w:tabs>
          <w:tab w:leader="none" w:pos="94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600075</wp:posOffset>
            </wp:positionH>
            <wp:positionV relativeFrom="paragraph">
              <wp:posOffset>-3670935</wp:posOffset>
            </wp:positionV>
            <wp:extent cx="63950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-3310890</wp:posOffset>
            </wp:positionV>
            <wp:extent cx="63950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-2821940</wp:posOffset>
            </wp:positionV>
            <wp:extent cx="6395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-2461895</wp:posOffset>
            </wp:positionV>
            <wp:extent cx="6395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-2101850</wp:posOffset>
            </wp:positionV>
            <wp:extent cx="63950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-944880</wp:posOffset>
            </wp:positionV>
            <wp:extent cx="63950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-584835</wp:posOffset>
            </wp:positionV>
            <wp:extent cx="63950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95085" cy="8890"/>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-224790</wp:posOffset>
            </wp:positionV>
            <wp:extent cx="63950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95085"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134620</wp:posOffset>
            </wp:positionV>
            <wp:extent cx="63950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95085" cy="8890"/>
                    </a:xfrm>
                    <a:prstGeom prst="rect">
                      <a:avLst/>
                    </a:prstGeom>
                    <a:noFill/>
                  </pic:spPr>
                </pic:pic>
              </a:graphicData>
            </a:graphic>
          </wp:anchor>
        </w:drawing>
      </w:r>
    </w:p>
    <w:p>
      <w:pPr>
        <w:sectPr>
          <w:pgSz w:w="11900" w:h="16838" w:orient="portrait"/>
          <w:cols w:equalWidth="0" w:num="1">
            <w:col w:w="10904"/>
          </w:cols>
          <w:pgMar w:left="436" w:top="211" w:right="5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960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900"/>
        <w:spacing w:after="0"/>
        <w:rPr>
          <w:sz w:val="20"/>
          <w:szCs w:val="20"/>
          <w:color w:val="auto"/>
        </w:rPr>
      </w:pPr>
      <w:r>
        <w:rPr>
          <w:rFonts w:ascii="Arial" w:cs="Arial" w:eastAsia="Arial" w:hAnsi="Arial"/>
          <w:sz w:val="9"/>
          <w:szCs w:val="9"/>
          <w:color w:val="001A80"/>
        </w:rPr>
        <w:t>SOTERA HEALTH COMPANY</w:t>
      </w:r>
    </w:p>
    <w:p>
      <w:pPr>
        <w:ind w:left="900"/>
        <w:spacing w:after="0" w:line="219" w:lineRule="auto"/>
        <w:rPr>
          <w:sz w:val="20"/>
          <w:szCs w:val="20"/>
          <w:color w:val="auto"/>
        </w:rPr>
      </w:pPr>
      <w:r>
        <w:rPr>
          <w:rFonts w:ascii="Arial" w:cs="Arial" w:eastAsia="Arial" w:hAnsi="Arial"/>
          <w:sz w:val="9"/>
          <w:szCs w:val="9"/>
          <w:color w:val="001A80"/>
        </w:rPr>
        <w:t>9100 SOUTH HILLS BLVD, SUITE 300</w:t>
      </w:r>
    </w:p>
    <w:p>
      <w:pPr>
        <w:ind w:left="900"/>
        <w:spacing w:after="0"/>
        <w:rPr>
          <w:sz w:val="20"/>
          <w:szCs w:val="20"/>
          <w:color w:val="auto"/>
        </w:rPr>
      </w:pPr>
      <w:r>
        <w:rPr>
          <w:rFonts w:ascii="Arial" w:cs="Arial" w:eastAsia="Arial" w:hAnsi="Arial"/>
          <w:sz w:val="9"/>
          <w:szCs w:val="9"/>
          <w:color w:val="001A80"/>
        </w:rPr>
        <w:t>BROADVIEW HEIGHTS, OH 44147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D50824-P52913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45720</wp:posOffset>
            </wp:positionV>
            <wp:extent cx="1165860" cy="93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000000"/>
                        </a:clrFrom>
                        <a:clrTo>
                          <a:srgbClr val="000000">
                            <a:alpha val="0"/>
                          </a:srgbClr>
                        </a:clrTo>
                      </a:clrChange>
                      <a:extLst>
                        <a:ext uri="{28A0092B-C50C-407E-A947-70E740481C1C}"/>
                      </a:extLst>
                    </a:blip>
                    <a:srcRect/>
                    <a:stretch>
                      <a:fillRect/>
                    </a:stretch>
                  </pic:blipFill>
                  <pic:spPr bwMode="auto">
                    <a:xfrm>
                      <a:off x="0" y="0"/>
                      <a:ext cx="1165860" cy="939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45720</wp:posOffset>
            </wp:positionV>
            <wp:extent cx="1165860" cy="939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65860" cy="9398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7"/>
          <w:szCs w:val="27"/>
          <w:color w:val="001A80"/>
        </w:rPr>
        <w:t>You invested in SOTERA HEALTH COMPANY and it’s time to vote!</w:t>
      </w:r>
    </w:p>
    <w:p>
      <w:pPr>
        <w:spacing w:after="0" w:line="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001A80"/>
        </w:rPr>
        <w:t xml:space="preserve">You have the right to vote on proposals being presented at the Annual Meeting. </w:t>
      </w:r>
      <w:r>
        <w:rPr>
          <w:rFonts w:ascii="Arial" w:cs="Arial" w:eastAsia="Arial" w:hAnsi="Arial"/>
          <w:sz w:val="18"/>
          <w:szCs w:val="18"/>
          <w:b w:val="1"/>
          <w:bCs w:val="1"/>
          <w:color w:val="001A80"/>
        </w:rPr>
        <w:t>This is an important notice regarding the availability</w:t>
      </w:r>
      <w:r>
        <w:rPr>
          <w:rFonts w:ascii="Arial" w:cs="Arial" w:eastAsia="Arial" w:hAnsi="Arial"/>
          <w:sz w:val="18"/>
          <w:szCs w:val="18"/>
          <w:color w:val="001A80"/>
        </w:rPr>
        <w:t xml:space="preserve"> </w:t>
      </w:r>
      <w:r>
        <w:rPr>
          <w:rFonts w:ascii="Arial" w:cs="Arial" w:eastAsia="Arial" w:hAnsi="Arial"/>
          <w:sz w:val="18"/>
          <w:szCs w:val="18"/>
          <w:b w:val="1"/>
          <w:bCs w:val="1"/>
          <w:color w:val="001A80"/>
        </w:rPr>
        <w:t>of proxy material for the stockholder meeting to be held on May 27, 2021.</w:t>
      </w:r>
    </w:p>
    <w:p>
      <w:pPr>
        <w:spacing w:after="0" w:line="88" w:lineRule="exact"/>
        <w:rPr>
          <w:sz w:val="20"/>
          <w:szCs w:val="20"/>
          <w:color w:val="auto"/>
        </w:rPr>
      </w:pPr>
    </w:p>
    <w:p>
      <w:pPr>
        <w:spacing w:after="0"/>
        <w:rPr>
          <w:sz w:val="20"/>
          <w:szCs w:val="20"/>
          <w:color w:val="auto"/>
        </w:rPr>
      </w:pPr>
      <w:r>
        <w:rPr>
          <w:rFonts w:ascii="Arial" w:cs="Arial" w:eastAsia="Arial" w:hAnsi="Arial"/>
          <w:sz w:val="27"/>
          <w:szCs w:val="27"/>
          <w:color w:val="001A80"/>
        </w:rPr>
        <w:t>Get informed before you vote</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001A80"/>
        </w:rPr>
        <w:t>View the Notice and Proxy Statement, Annual Report and Form 10-K online OR you can receive a free paper or email copy of the material(s) by requesting prior to May 13, 2021.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146050</wp:posOffset>
            </wp:positionV>
            <wp:extent cx="6600825" cy="796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08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32"/>
        </w:trPr>
        <w:tc>
          <w:tcPr>
            <w:tcW w:w="5280" w:type="dxa"/>
            <w:vAlign w:val="bottom"/>
            <w:vMerge w:val="restart"/>
          </w:tcPr>
          <w:p>
            <w:pPr>
              <w:jc w:val="center"/>
              <w:spacing w:after="0"/>
              <w:rPr>
                <w:sz w:val="20"/>
                <w:szCs w:val="20"/>
                <w:color w:val="auto"/>
              </w:rPr>
            </w:pPr>
            <w:r>
              <w:rPr>
                <w:rFonts w:ascii="Arial" w:cs="Arial" w:eastAsia="Arial" w:hAnsi="Arial"/>
                <w:sz w:val="22"/>
                <w:szCs w:val="22"/>
                <w:b w:val="1"/>
                <w:bCs w:val="1"/>
                <w:color w:val="001A80"/>
                <w:w w:val="98"/>
              </w:rPr>
              <w:t>Smartphone users</w:t>
            </w:r>
          </w:p>
        </w:tc>
        <w:tc>
          <w:tcPr>
            <w:tcW w:w="20" w:type="dxa"/>
            <w:vAlign w:val="bottom"/>
          </w:tcPr>
          <w:p>
            <w:pPr>
              <w:spacing w:after="0"/>
              <w:rPr>
                <w:sz w:val="2"/>
                <w:szCs w:val="2"/>
                <w:color w:val="auto"/>
              </w:rPr>
            </w:pPr>
          </w:p>
        </w:tc>
        <w:tc>
          <w:tcPr>
            <w:tcW w:w="5720" w:type="dxa"/>
            <w:vAlign w:val="bottom"/>
            <w:vMerge w:val="restart"/>
          </w:tcPr>
          <w:p>
            <w:pPr>
              <w:ind w:left="1420"/>
              <w:spacing w:after="0"/>
              <w:rPr>
                <w:sz w:val="20"/>
                <w:szCs w:val="20"/>
                <w:color w:val="auto"/>
              </w:rPr>
            </w:pPr>
            <w:r>
              <w:rPr>
                <w:rFonts w:ascii="Arial" w:cs="Arial" w:eastAsia="Arial" w:hAnsi="Arial"/>
                <w:sz w:val="22"/>
                <w:szCs w:val="22"/>
                <w:b w:val="1"/>
                <w:bCs w:val="1"/>
                <w:color w:val="001A80"/>
              </w:rPr>
              <w:t>Vote Virtually at the Meeting*</w:t>
            </w:r>
          </w:p>
        </w:tc>
        <w:tc>
          <w:tcPr>
            <w:tcW w:w="0" w:type="dxa"/>
            <w:vAlign w:val="bottom"/>
          </w:tcPr>
          <w:p>
            <w:pPr>
              <w:spacing w:after="0" w:line="20" w:lineRule="exact"/>
              <w:rPr>
                <w:sz w:val="1"/>
                <w:szCs w:val="1"/>
                <w:color w:val="auto"/>
              </w:rPr>
            </w:pPr>
          </w:p>
        </w:tc>
      </w:tr>
      <w:tr>
        <w:trPr>
          <w:trHeight w:val="245"/>
        </w:trPr>
        <w:tc>
          <w:tcPr>
            <w:tcW w:w="5280" w:type="dxa"/>
            <w:vAlign w:val="bottom"/>
            <w:vMerge w:val="continue"/>
          </w:tcPr>
          <w:p>
            <w:pPr>
              <w:spacing w:after="0"/>
              <w:rPr>
                <w:sz w:val="21"/>
                <w:szCs w:val="21"/>
                <w:color w:val="auto"/>
              </w:rPr>
            </w:pPr>
          </w:p>
        </w:tc>
        <w:tc>
          <w:tcPr>
            <w:tcW w:w="20" w:type="dxa"/>
            <w:vAlign w:val="bottom"/>
            <w:shd w:val="clear" w:color="auto" w:fill="001A80"/>
          </w:tcPr>
          <w:p>
            <w:pPr>
              <w:spacing w:after="0"/>
              <w:rPr>
                <w:sz w:val="21"/>
                <w:szCs w:val="21"/>
                <w:color w:val="auto"/>
              </w:rPr>
            </w:pPr>
          </w:p>
        </w:tc>
        <w:tc>
          <w:tcPr>
            <w:tcW w:w="5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280" w:type="dxa"/>
            <w:vAlign w:val="bottom"/>
            <w:vMerge w:val="restart"/>
          </w:tcPr>
          <w:p>
            <w:pPr>
              <w:jc w:val="center"/>
              <w:spacing w:after="0"/>
              <w:rPr>
                <w:sz w:val="20"/>
                <w:szCs w:val="20"/>
                <w:color w:val="auto"/>
              </w:rPr>
            </w:pPr>
            <w:r>
              <w:rPr>
                <w:rFonts w:ascii="Arial" w:cs="Arial" w:eastAsia="Arial" w:hAnsi="Arial"/>
                <w:sz w:val="22"/>
                <w:szCs w:val="22"/>
                <w:color w:val="001A80"/>
                <w:w w:val="98"/>
              </w:rPr>
              <w:t>Point your camera here and</w:t>
            </w:r>
          </w:p>
        </w:tc>
        <w:tc>
          <w:tcPr>
            <w:tcW w:w="20" w:type="dxa"/>
            <w:vAlign w:val="bottom"/>
            <w:shd w:val="clear" w:color="auto" w:fill="001A80"/>
          </w:tcPr>
          <w:p>
            <w:pPr>
              <w:spacing w:after="0"/>
              <w:rPr>
                <w:sz w:val="16"/>
                <w:szCs w:val="16"/>
                <w:color w:val="auto"/>
              </w:rPr>
            </w:pPr>
          </w:p>
        </w:tc>
        <w:tc>
          <w:tcPr>
            <w:tcW w:w="5720" w:type="dxa"/>
            <w:vAlign w:val="bottom"/>
          </w:tcPr>
          <w:p>
            <w:pPr>
              <w:ind w:left="1420"/>
              <w:spacing w:after="0"/>
              <w:rPr>
                <w:sz w:val="20"/>
                <w:szCs w:val="20"/>
                <w:color w:val="auto"/>
              </w:rPr>
            </w:pPr>
            <w:r>
              <w:rPr>
                <w:rFonts w:ascii="Arial" w:cs="Arial" w:eastAsia="Arial" w:hAnsi="Arial"/>
                <w:sz w:val="16"/>
                <w:szCs w:val="16"/>
                <w:color w:val="001A80"/>
              </w:rPr>
              <w:t>May 27, 2021</w:t>
            </w:r>
          </w:p>
        </w:tc>
        <w:tc>
          <w:tcPr>
            <w:tcW w:w="0" w:type="dxa"/>
            <w:vAlign w:val="bottom"/>
          </w:tcPr>
          <w:p>
            <w:pPr>
              <w:spacing w:after="0"/>
              <w:rPr>
                <w:sz w:val="1"/>
                <w:szCs w:val="1"/>
                <w:color w:val="auto"/>
              </w:rPr>
            </w:pPr>
          </w:p>
        </w:tc>
      </w:tr>
      <w:tr>
        <w:trPr>
          <w:trHeight w:val="127"/>
        </w:trPr>
        <w:tc>
          <w:tcPr>
            <w:tcW w:w="5280" w:type="dxa"/>
            <w:vAlign w:val="bottom"/>
            <w:vMerge w:val="continue"/>
          </w:tcPr>
          <w:p>
            <w:pPr>
              <w:spacing w:after="0"/>
              <w:rPr>
                <w:sz w:val="11"/>
                <w:szCs w:val="11"/>
                <w:color w:val="auto"/>
              </w:rPr>
            </w:pPr>
          </w:p>
        </w:tc>
        <w:tc>
          <w:tcPr>
            <w:tcW w:w="20" w:type="dxa"/>
            <w:vAlign w:val="bottom"/>
            <w:shd w:val="clear" w:color="auto" w:fill="001A80"/>
          </w:tcPr>
          <w:p>
            <w:pPr>
              <w:spacing w:after="0"/>
              <w:rPr>
                <w:sz w:val="11"/>
                <w:szCs w:val="11"/>
                <w:color w:val="auto"/>
              </w:rPr>
            </w:pPr>
          </w:p>
        </w:tc>
        <w:tc>
          <w:tcPr>
            <w:tcW w:w="5720" w:type="dxa"/>
            <w:vAlign w:val="bottom"/>
            <w:vMerge w:val="restart"/>
          </w:tcPr>
          <w:p>
            <w:pPr>
              <w:ind w:left="1420"/>
              <w:spacing w:after="0"/>
              <w:rPr>
                <w:sz w:val="20"/>
                <w:szCs w:val="20"/>
                <w:color w:val="auto"/>
              </w:rPr>
            </w:pPr>
            <w:r>
              <w:rPr>
                <w:rFonts w:ascii="Arial" w:cs="Arial" w:eastAsia="Arial" w:hAnsi="Arial"/>
                <w:sz w:val="16"/>
                <w:szCs w:val="16"/>
                <w:color w:val="001A80"/>
              </w:rPr>
              <w:t>9:00 a.m., Eastern Time</w:t>
            </w:r>
          </w:p>
        </w:tc>
        <w:tc>
          <w:tcPr>
            <w:tcW w:w="0" w:type="dxa"/>
            <w:vAlign w:val="bottom"/>
          </w:tcPr>
          <w:p>
            <w:pPr>
              <w:spacing w:after="0"/>
              <w:rPr>
                <w:sz w:val="1"/>
                <w:szCs w:val="1"/>
                <w:color w:val="auto"/>
              </w:rPr>
            </w:pPr>
          </w:p>
        </w:tc>
      </w:tr>
      <w:tr>
        <w:trPr>
          <w:trHeight w:val="68"/>
        </w:trPr>
        <w:tc>
          <w:tcPr>
            <w:tcW w:w="5280" w:type="dxa"/>
            <w:vAlign w:val="bottom"/>
            <w:vMerge w:val="restart"/>
          </w:tcPr>
          <w:p>
            <w:pPr>
              <w:jc w:val="center"/>
              <w:spacing w:after="0" w:line="243" w:lineRule="exact"/>
              <w:rPr>
                <w:sz w:val="20"/>
                <w:szCs w:val="20"/>
                <w:color w:val="auto"/>
              </w:rPr>
            </w:pPr>
            <w:r>
              <w:rPr>
                <w:rFonts w:ascii="Arial" w:cs="Arial" w:eastAsia="Arial" w:hAnsi="Arial"/>
                <w:sz w:val="22"/>
                <w:szCs w:val="22"/>
                <w:color w:val="001A80"/>
                <w:w w:val="97"/>
              </w:rPr>
              <w:t>vote without entering a</w:t>
            </w:r>
          </w:p>
        </w:tc>
        <w:tc>
          <w:tcPr>
            <w:tcW w:w="20" w:type="dxa"/>
            <w:vAlign w:val="bottom"/>
            <w:shd w:val="clear" w:color="auto" w:fill="001A80"/>
          </w:tcPr>
          <w:p>
            <w:pPr>
              <w:spacing w:after="0"/>
              <w:rPr>
                <w:sz w:val="5"/>
                <w:szCs w:val="5"/>
                <w:color w:val="auto"/>
              </w:rPr>
            </w:pPr>
          </w:p>
        </w:tc>
        <w:tc>
          <w:tcPr>
            <w:tcW w:w="5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280" w:type="dxa"/>
            <w:vAlign w:val="bottom"/>
            <w:vMerge w:val="continue"/>
          </w:tcPr>
          <w:p>
            <w:pPr>
              <w:spacing w:after="0"/>
              <w:rPr>
                <w:sz w:val="15"/>
                <w:szCs w:val="15"/>
                <w:color w:val="auto"/>
              </w:rPr>
            </w:pPr>
          </w:p>
        </w:tc>
        <w:tc>
          <w:tcPr>
            <w:tcW w:w="20" w:type="dxa"/>
            <w:vAlign w:val="bottom"/>
            <w:shd w:val="clear" w:color="auto" w:fill="001A80"/>
          </w:tcPr>
          <w:p>
            <w:pPr>
              <w:spacing w:after="0"/>
              <w:rPr>
                <w:sz w:val="15"/>
                <w:szCs w:val="15"/>
                <w:color w:val="auto"/>
              </w:rPr>
            </w:pPr>
          </w:p>
        </w:tc>
        <w:tc>
          <w:tcPr>
            <w:tcW w:w="5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5280" w:type="dxa"/>
            <w:vAlign w:val="bottom"/>
          </w:tcPr>
          <w:p>
            <w:pPr>
              <w:jc w:val="center"/>
              <w:spacing w:after="0"/>
              <w:rPr>
                <w:sz w:val="20"/>
                <w:szCs w:val="20"/>
                <w:color w:val="auto"/>
              </w:rPr>
            </w:pPr>
            <w:r>
              <w:rPr>
                <w:rFonts w:ascii="Arial" w:cs="Arial" w:eastAsia="Arial" w:hAnsi="Arial"/>
                <w:sz w:val="22"/>
                <w:szCs w:val="22"/>
                <w:color w:val="001A80"/>
                <w:w w:val="98"/>
              </w:rPr>
              <w:t>control number</w:t>
            </w:r>
          </w:p>
        </w:tc>
        <w:tc>
          <w:tcPr>
            <w:tcW w:w="20" w:type="dxa"/>
            <w:vAlign w:val="bottom"/>
            <w:shd w:val="clear" w:color="auto" w:fill="001A80"/>
          </w:tcPr>
          <w:p>
            <w:pPr>
              <w:spacing w:after="0"/>
              <w:rPr>
                <w:sz w:val="24"/>
                <w:szCs w:val="24"/>
                <w:color w:val="auto"/>
              </w:rPr>
            </w:pPr>
          </w:p>
        </w:tc>
        <w:tc>
          <w:tcPr>
            <w:tcW w:w="5720" w:type="dxa"/>
            <w:vAlign w:val="bottom"/>
          </w:tcPr>
          <w:p>
            <w:pPr>
              <w:ind w:left="440"/>
              <w:spacing w:after="0"/>
              <w:rPr>
                <w:sz w:val="20"/>
                <w:szCs w:val="20"/>
                <w:color w:val="auto"/>
              </w:rPr>
            </w:pPr>
            <w:r>
              <w:rPr>
                <w:rFonts w:ascii="Arial" w:cs="Arial" w:eastAsia="Arial" w:hAnsi="Arial"/>
                <w:sz w:val="16"/>
                <w:szCs w:val="16"/>
                <w:color w:val="001A80"/>
              </w:rPr>
              <w:t>Virtually at:</w:t>
            </w: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20" w:type="dxa"/>
            <w:vAlign w:val="bottom"/>
            <w:shd w:val="clear" w:color="auto" w:fill="001A80"/>
          </w:tcPr>
          <w:p>
            <w:pPr>
              <w:spacing w:after="0"/>
              <w:rPr>
                <w:sz w:val="16"/>
                <w:szCs w:val="16"/>
                <w:color w:val="auto"/>
              </w:rPr>
            </w:pPr>
          </w:p>
        </w:tc>
        <w:tc>
          <w:tcPr>
            <w:tcW w:w="5720" w:type="dxa"/>
            <w:vAlign w:val="bottom"/>
          </w:tcPr>
          <w:p>
            <w:pPr>
              <w:ind w:left="440"/>
              <w:spacing w:after="0"/>
              <w:rPr>
                <w:sz w:val="20"/>
                <w:szCs w:val="20"/>
                <w:color w:val="auto"/>
              </w:rPr>
            </w:pPr>
            <w:r>
              <w:rPr>
                <w:rFonts w:ascii="Arial" w:cs="Arial" w:eastAsia="Arial" w:hAnsi="Arial"/>
                <w:sz w:val="16"/>
                <w:szCs w:val="16"/>
                <w:color w:val="001A80"/>
              </w:rPr>
              <w:t>www.virtualshareholdermeeting.com/SHC2021</w:t>
            </w:r>
          </w:p>
        </w:tc>
        <w:tc>
          <w:tcPr>
            <w:tcW w:w="0" w:type="dxa"/>
            <w:vAlign w:val="bottom"/>
          </w:tcPr>
          <w:p>
            <w:pPr>
              <w:spacing w:after="0"/>
              <w:rPr>
                <w:sz w:val="1"/>
                <w:szCs w:val="1"/>
                <w:color w:val="auto"/>
              </w:rPr>
            </w:pPr>
          </w:p>
        </w:tc>
      </w:tr>
      <w:tr>
        <w:trPr>
          <w:trHeight w:val="1032"/>
        </w:trPr>
        <w:tc>
          <w:tcPr>
            <w:tcW w:w="5280" w:type="dxa"/>
            <w:vAlign w:val="bottom"/>
          </w:tcPr>
          <w:p>
            <w:pPr>
              <w:spacing w:after="0"/>
              <w:rPr>
                <w:sz w:val="24"/>
                <w:szCs w:val="24"/>
                <w:color w:val="auto"/>
              </w:rPr>
            </w:pPr>
          </w:p>
        </w:tc>
        <w:tc>
          <w:tcPr>
            <w:tcW w:w="20" w:type="dxa"/>
            <w:vAlign w:val="bottom"/>
            <w:shd w:val="clear" w:color="auto" w:fill="001A80"/>
          </w:tcPr>
          <w:p>
            <w:pPr>
              <w:spacing w:after="0"/>
              <w:rPr>
                <w:sz w:val="24"/>
                <w:szCs w:val="24"/>
                <w:color w:val="auto"/>
              </w:rPr>
            </w:pPr>
          </w:p>
        </w:tc>
        <w:tc>
          <w:tcPr>
            <w:tcW w:w="5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80" w:type="dxa"/>
            <w:vAlign w:val="bottom"/>
            <w:tcBorders>
              <w:bottom w:val="single" w:sz="8" w:color="001A80"/>
            </w:tcBorders>
          </w:tcPr>
          <w:p>
            <w:pPr>
              <w:spacing w:after="0"/>
              <w:rPr>
                <w:sz w:val="24"/>
                <w:szCs w:val="24"/>
                <w:color w:val="auto"/>
              </w:rPr>
            </w:pPr>
          </w:p>
        </w:tc>
        <w:tc>
          <w:tcPr>
            <w:tcW w:w="20" w:type="dxa"/>
            <w:vAlign w:val="bottom"/>
            <w:tcBorders>
              <w:bottom w:val="single" w:sz="8" w:color="001A80"/>
            </w:tcBorders>
          </w:tcPr>
          <w:p>
            <w:pPr>
              <w:spacing w:after="0"/>
              <w:rPr>
                <w:sz w:val="24"/>
                <w:szCs w:val="24"/>
                <w:color w:val="auto"/>
              </w:rPr>
            </w:pPr>
          </w:p>
        </w:tc>
        <w:tc>
          <w:tcPr>
            <w:tcW w:w="5720" w:type="dxa"/>
            <w:vAlign w:val="bottom"/>
            <w:tcBorders>
              <w:bottom w:val="single" w:sz="8" w:color="001A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-993775</wp:posOffset>
            </wp:positionV>
            <wp:extent cx="1036955" cy="385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36955" cy="38544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-1662430</wp:posOffset>
            </wp:positionV>
            <wp:extent cx="523240" cy="471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3240" cy="471170"/>
                    </a:xfrm>
                    <a:prstGeom prst="rect">
                      <a:avLst/>
                    </a:prstGeom>
                    <a:noFill/>
                  </pic:spPr>
                </pic:pic>
              </a:graphicData>
            </a:graphic>
          </wp:anchor>
        </w:drawing>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4"/>
          <w:szCs w:val="14"/>
          <w:color w:val="001A80"/>
        </w:rPr>
        <w:t>*Please check the meeting materials for any special requirements for meeting attendance.</w:t>
      </w:r>
    </w:p>
    <w:p>
      <w:pPr>
        <w:jc w:val="right"/>
        <w:spacing w:after="0"/>
        <w:rPr>
          <w:sz w:val="20"/>
          <w:szCs w:val="20"/>
          <w:color w:val="auto"/>
        </w:rPr>
      </w:pPr>
      <w:r>
        <w:rPr>
          <w:rFonts w:ascii="Arial" w:cs="Arial" w:eastAsia="Arial" w:hAnsi="Arial"/>
          <w:sz w:val="9"/>
          <w:szCs w:val="9"/>
          <w:color w:val="001A80"/>
        </w:rPr>
        <w:t>V1</w:t>
      </w:r>
    </w:p>
    <w:p>
      <w:pPr>
        <w:sectPr>
          <w:pgSz w:w="11900" w:h="16838" w:orient="portrait"/>
          <w:cols w:equalWidth="0" w:num="1">
            <w:col w:w="11020"/>
          </w:cols>
          <w:pgMar w:left="440" w:top="1440" w:right="439" w:bottom="1440" w:gutter="0" w:footer="0" w:header="0"/>
        </w:sectPr>
      </w:pPr>
    </w:p>
    <w:bookmarkStart w:id="2" w:name="page3"/>
    <w:bookmarkEnd w:id="2"/>
    <w:p>
      <w:pPr>
        <w:spacing w:after="0"/>
        <w:rPr>
          <w:sz w:val="20"/>
          <w:szCs w:val="20"/>
          <w:color w:val="auto"/>
        </w:rPr>
      </w:pPr>
      <w:r>
        <w:rPr>
          <w:rFonts w:ascii="Arial" w:cs="Arial" w:eastAsia="Arial" w:hAnsi="Arial"/>
          <w:sz w:val="27"/>
          <w:szCs w:val="27"/>
          <w:b w:val="1"/>
          <w:bCs w:val="1"/>
          <w:color w:val="0094C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4318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9"/>
          <w:szCs w:val="29"/>
          <w:b w:val="1"/>
          <w:bCs w:val="1"/>
          <w:color w:val="001A80"/>
        </w:rPr>
        <w:t>THIS IS NOT A VOTABLE BALLOT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001A80"/>
        </w:rPr>
        <w:t>This is an overview of the proposals being presented at the</w:t>
      </w:r>
    </w:p>
    <w:p>
      <w:pPr>
        <w:spacing w:after="0" w:line="234" w:lineRule="auto"/>
        <w:rPr>
          <w:sz w:val="20"/>
          <w:szCs w:val="20"/>
          <w:color w:val="auto"/>
        </w:rPr>
      </w:pPr>
      <w:r>
        <w:rPr>
          <w:rFonts w:ascii="Arial" w:cs="Arial" w:eastAsia="Arial" w:hAnsi="Arial"/>
          <w:sz w:val="18"/>
          <w:szCs w:val="18"/>
          <w:color w:val="001A80"/>
        </w:rPr>
        <w:t>upcoming stockholder meeting. Please follow the instructions 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1A80"/>
        </w:rPr>
        <w:t>the reverse side to vote these important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180"/>
        <w:spacing w:after="0"/>
        <w:rPr>
          <w:sz w:val="20"/>
          <w:szCs w:val="20"/>
          <w:color w:val="auto"/>
        </w:rPr>
      </w:pPr>
      <w:r>
        <w:rPr>
          <w:rFonts w:ascii="Arial" w:cs="Arial" w:eastAsia="Arial" w:hAnsi="Arial"/>
          <w:sz w:val="16"/>
          <w:szCs w:val="16"/>
          <w:b w:val="1"/>
          <w:bCs w:val="1"/>
          <w:color w:val="001A80"/>
        </w:rPr>
        <w:t>Board</w:t>
      </w:r>
    </w:p>
    <w:p>
      <w:pPr>
        <w:spacing w:after="0" w:line="25" w:lineRule="exact"/>
        <w:rPr>
          <w:sz w:val="20"/>
          <w:szCs w:val="20"/>
          <w:color w:val="auto"/>
        </w:rPr>
      </w:pPr>
    </w:p>
    <w:p>
      <w:pPr>
        <w:ind w:left="80"/>
        <w:spacing w:after="0"/>
        <w:tabs>
          <w:tab w:leader="none" w:pos="9860" w:val="left"/>
        </w:tabs>
        <w:rPr>
          <w:sz w:val="20"/>
          <w:szCs w:val="20"/>
          <w:color w:val="auto"/>
        </w:rPr>
      </w:pPr>
      <w:r>
        <w:rPr>
          <w:rFonts w:ascii="Arial" w:cs="Arial" w:eastAsia="Arial" w:hAnsi="Arial"/>
          <w:sz w:val="16"/>
          <w:szCs w:val="16"/>
          <w:b w:val="1"/>
          <w:bCs w:val="1"/>
          <w:color w:val="001A80"/>
        </w:rPr>
        <w:t>Voting Items</w:t>
      </w:r>
      <w:r>
        <w:rPr>
          <w:sz w:val="20"/>
          <w:szCs w:val="20"/>
          <w:color w:val="auto"/>
        </w:rPr>
        <w:tab/>
      </w:r>
      <w:r>
        <w:rPr>
          <w:rFonts w:ascii="Arial" w:cs="Arial" w:eastAsia="Arial" w:hAnsi="Arial"/>
          <w:sz w:val="16"/>
          <w:szCs w:val="16"/>
          <w:b w:val="1"/>
          <w:bCs w:val="1"/>
          <w:color w:val="001A80"/>
        </w:rPr>
        <w:t>Recommends</w:t>
      </w:r>
    </w:p>
    <w:p>
      <w:pPr>
        <w:spacing w:after="0" w:line="2" w:lineRule="exact"/>
        <w:rPr>
          <w:sz w:val="20"/>
          <w:szCs w:val="20"/>
          <w:color w:val="auto"/>
        </w:rPr>
      </w:pPr>
    </w:p>
    <w:p>
      <w:pPr>
        <w:ind w:left="440" w:right="2160" w:hanging="344"/>
        <w:spacing w:after="0" w:line="234" w:lineRule="auto"/>
        <w:tabs>
          <w:tab w:leader="none" w:pos="440" w:val="left"/>
        </w:tabs>
        <w:numPr>
          <w:ilvl w:val="0"/>
          <w:numId w:val="6"/>
        </w:numPr>
        <w:rPr>
          <w:rFonts w:ascii="Arial" w:cs="Arial" w:eastAsia="Arial" w:hAnsi="Arial"/>
          <w:sz w:val="18"/>
          <w:szCs w:val="18"/>
          <w:color w:val="001A80"/>
        </w:rPr>
      </w:pPr>
      <w:r>
        <w:rPr>
          <w:rFonts w:ascii="Arial" w:cs="Arial" w:eastAsia="Arial" w:hAnsi="Arial"/>
          <w:sz w:val="18"/>
          <w:szCs w:val="18"/>
          <w:color w:val="001A80"/>
        </w:rPr>
        <w:t>Elect the following Class I nominees for director to hold office until the 2024 Annual Meeting and until their successors have been duly elected and qualified:</w:t>
      </w:r>
    </w:p>
    <w:p>
      <w:pPr>
        <w:spacing w:after="0" w:line="1" w:lineRule="exact"/>
        <w:rPr>
          <w:rFonts w:ascii="Arial" w:cs="Arial" w:eastAsia="Arial" w:hAnsi="Arial"/>
          <w:sz w:val="18"/>
          <w:szCs w:val="18"/>
          <w:color w:val="001A80"/>
        </w:rPr>
      </w:pPr>
    </w:p>
    <w:p>
      <w:pPr>
        <w:ind w:left="440"/>
        <w:spacing w:after="0" w:line="235" w:lineRule="auto"/>
        <w:rPr>
          <w:rFonts w:ascii="Arial" w:cs="Arial" w:eastAsia="Arial" w:hAnsi="Arial"/>
          <w:sz w:val="18"/>
          <w:szCs w:val="18"/>
          <w:color w:val="001A80"/>
        </w:rPr>
      </w:pPr>
      <w:r>
        <w:rPr>
          <w:rFonts w:ascii="Arial" w:cs="Arial" w:eastAsia="Arial" w:hAnsi="Arial"/>
          <w:sz w:val="18"/>
          <w:szCs w:val="18"/>
          <w:b w:val="1"/>
          <w:bCs w:val="1"/>
          <w:color w:val="001A80"/>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-384810</wp:posOffset>
            </wp:positionV>
            <wp:extent cx="6995160" cy="5795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579501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88"/>
        </w:trPr>
        <w:tc>
          <w:tcPr>
            <w:tcW w:w="340" w:type="dxa"/>
            <w:vAlign w:val="bottom"/>
            <w:vMerge w:val="restart"/>
          </w:tcPr>
          <w:p>
            <w:pPr>
              <w:ind w:left="100"/>
              <w:spacing w:after="0"/>
              <w:rPr>
                <w:sz w:val="20"/>
                <w:szCs w:val="20"/>
                <w:color w:val="auto"/>
              </w:rPr>
            </w:pPr>
            <w:r>
              <w:rPr>
                <w:rFonts w:ascii="Arial" w:cs="Arial" w:eastAsia="Arial" w:hAnsi="Arial"/>
                <w:sz w:val="18"/>
                <w:szCs w:val="18"/>
                <w:color w:val="001A80"/>
                <w:w w:val="87"/>
              </w:rPr>
              <w:t>1a.</w:t>
            </w:r>
          </w:p>
        </w:tc>
        <w:tc>
          <w:tcPr>
            <w:tcW w:w="9340" w:type="dxa"/>
            <w:vAlign w:val="bottom"/>
          </w:tcPr>
          <w:p>
            <w:pPr>
              <w:spacing w:after="0"/>
              <w:rPr>
                <w:sz w:val="7"/>
                <w:szCs w:val="7"/>
                <w:color w:val="auto"/>
              </w:rPr>
            </w:pPr>
          </w:p>
        </w:tc>
        <w:tc>
          <w:tcPr>
            <w:tcW w:w="140" w:type="dxa"/>
            <w:vAlign w:val="bottom"/>
            <w:shd w:val="clear" w:color="auto" w:fill="F0EFF7"/>
          </w:tcPr>
          <w:p>
            <w:pPr>
              <w:spacing w:after="0"/>
              <w:rPr>
                <w:sz w:val="7"/>
                <w:szCs w:val="7"/>
                <w:color w:val="auto"/>
              </w:rPr>
            </w:pPr>
          </w:p>
        </w:tc>
        <w:tc>
          <w:tcPr>
            <w:tcW w:w="1200" w:type="dxa"/>
            <w:vAlign w:val="bottom"/>
            <w:vMerge w:val="restart"/>
            <w:shd w:val="clear" w:color="auto" w:fill="F0EFF7"/>
          </w:tcPr>
          <w:p>
            <w:pPr>
              <w:ind w:left="220"/>
              <w:spacing w:after="0"/>
              <w:rPr>
                <w:sz w:val="20"/>
                <w:szCs w:val="20"/>
                <w:color w:val="auto"/>
              </w:rPr>
            </w:pPr>
            <w:r>
              <w:rPr>
                <w:rFonts w:ascii="Arial" w:cs="Arial" w:eastAsia="Arial" w:hAnsi="Arial"/>
                <w:sz w:val="18"/>
                <w:szCs w:val="18"/>
                <w:b w:val="1"/>
                <w:bCs w:val="1"/>
                <w:color w:val="001A80"/>
              </w:rPr>
              <w:t>For</w:t>
            </w:r>
          </w:p>
        </w:tc>
        <w:tc>
          <w:tcPr>
            <w:tcW w:w="0" w:type="dxa"/>
            <w:vAlign w:val="bottom"/>
          </w:tcPr>
          <w:p>
            <w:pPr>
              <w:spacing w:after="0"/>
              <w:rPr>
                <w:sz w:val="1"/>
                <w:szCs w:val="1"/>
                <w:color w:val="auto"/>
              </w:rPr>
            </w:pPr>
          </w:p>
        </w:tc>
      </w:tr>
      <w:tr>
        <w:trPr>
          <w:trHeight w:val="229"/>
        </w:trPr>
        <w:tc>
          <w:tcPr>
            <w:tcW w:w="340" w:type="dxa"/>
            <w:vAlign w:val="bottom"/>
            <w:tcBorders>
              <w:bottom w:val="single" w:sz="8" w:color="001A80"/>
            </w:tcBorders>
            <w:vMerge w:val="continue"/>
          </w:tcPr>
          <w:p>
            <w:pPr>
              <w:spacing w:after="0"/>
              <w:rPr>
                <w:sz w:val="19"/>
                <w:szCs w:val="19"/>
                <w:color w:val="auto"/>
              </w:rPr>
            </w:pPr>
          </w:p>
        </w:tc>
        <w:tc>
          <w:tcPr>
            <w:tcW w:w="9340" w:type="dxa"/>
            <w:vAlign w:val="bottom"/>
            <w:tcBorders>
              <w:bottom w:val="single" w:sz="8" w:color="001A80"/>
            </w:tcBorders>
            <w:shd w:val="clear" w:color="auto" w:fill="F0EFF7"/>
          </w:tcPr>
          <w:p>
            <w:pPr>
              <w:ind w:left="100"/>
              <w:spacing w:after="0"/>
              <w:rPr>
                <w:sz w:val="20"/>
                <w:szCs w:val="20"/>
                <w:color w:val="auto"/>
              </w:rPr>
            </w:pPr>
            <w:r>
              <w:rPr>
                <w:rFonts w:ascii="Arial" w:cs="Arial" w:eastAsia="Arial" w:hAnsi="Arial"/>
                <w:sz w:val="18"/>
                <w:szCs w:val="18"/>
                <w:color w:val="001A80"/>
              </w:rPr>
              <w:t>Constantine S. Mihas</w:t>
            </w:r>
          </w:p>
        </w:tc>
        <w:tc>
          <w:tcPr>
            <w:tcW w:w="140" w:type="dxa"/>
            <w:vAlign w:val="bottom"/>
            <w:tcBorders>
              <w:bottom w:val="single" w:sz="8" w:color="001A80"/>
            </w:tcBorders>
            <w:shd w:val="clear" w:color="auto" w:fill="F0EFF7"/>
          </w:tcPr>
          <w:p>
            <w:pPr>
              <w:spacing w:after="0"/>
              <w:rPr>
                <w:sz w:val="19"/>
                <w:szCs w:val="19"/>
                <w:color w:val="auto"/>
              </w:rPr>
            </w:pPr>
          </w:p>
        </w:tc>
        <w:tc>
          <w:tcPr>
            <w:tcW w:w="1200" w:type="dxa"/>
            <w:vAlign w:val="bottom"/>
            <w:tcBorders>
              <w:bottom w:val="single" w:sz="8" w:color="001A80"/>
            </w:tcBorders>
            <w:vMerge w:val="continue"/>
            <w:shd w:val="clear" w:color="auto" w:fill="F0EFF7"/>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Borders>
              <w:bottom w:val="single" w:sz="8" w:color="001A80"/>
            </w:tcBorders>
          </w:tcPr>
          <w:p>
            <w:pPr>
              <w:ind w:left="100"/>
              <w:spacing w:after="0"/>
              <w:rPr>
                <w:sz w:val="20"/>
                <w:szCs w:val="20"/>
                <w:color w:val="auto"/>
              </w:rPr>
            </w:pPr>
            <w:r>
              <w:rPr>
                <w:rFonts w:ascii="Arial" w:cs="Arial" w:eastAsia="Arial" w:hAnsi="Arial"/>
                <w:sz w:val="18"/>
                <w:szCs w:val="18"/>
                <w:color w:val="001A80"/>
                <w:w w:val="87"/>
              </w:rPr>
              <w:t>1b.</w:t>
            </w:r>
          </w:p>
        </w:tc>
        <w:tc>
          <w:tcPr>
            <w:tcW w:w="9340" w:type="dxa"/>
            <w:vAlign w:val="bottom"/>
            <w:tcBorders>
              <w:bottom w:val="single" w:sz="8" w:color="001A80"/>
            </w:tcBorders>
            <w:shd w:val="clear" w:color="auto" w:fill="F0EFF7"/>
          </w:tcPr>
          <w:p>
            <w:pPr>
              <w:ind w:left="100"/>
              <w:spacing w:after="0"/>
              <w:rPr>
                <w:sz w:val="20"/>
                <w:szCs w:val="20"/>
                <w:color w:val="auto"/>
              </w:rPr>
            </w:pPr>
            <w:r>
              <w:rPr>
                <w:rFonts w:ascii="Arial" w:cs="Arial" w:eastAsia="Arial" w:hAnsi="Arial"/>
                <w:sz w:val="18"/>
                <w:szCs w:val="18"/>
                <w:color w:val="001A80"/>
              </w:rPr>
              <w:t>James C. Neary</w:t>
            </w:r>
          </w:p>
        </w:tc>
        <w:tc>
          <w:tcPr>
            <w:tcW w:w="140" w:type="dxa"/>
            <w:vAlign w:val="bottom"/>
            <w:tcBorders>
              <w:bottom w:val="single" w:sz="8" w:color="001A80"/>
            </w:tcBorders>
            <w:shd w:val="clear" w:color="auto" w:fill="F0EFF7"/>
          </w:tcPr>
          <w:p>
            <w:pPr>
              <w:spacing w:after="0"/>
              <w:rPr>
                <w:sz w:val="19"/>
                <w:szCs w:val="19"/>
                <w:color w:val="auto"/>
              </w:rPr>
            </w:pPr>
          </w:p>
        </w:tc>
        <w:tc>
          <w:tcPr>
            <w:tcW w:w="1200" w:type="dxa"/>
            <w:vAlign w:val="bottom"/>
            <w:tcBorders>
              <w:bottom w:val="single" w:sz="8" w:color="001A80"/>
            </w:tcBorders>
            <w:shd w:val="clear" w:color="auto" w:fill="F0EFF7"/>
          </w:tcPr>
          <w:p>
            <w:pPr>
              <w:ind w:left="220"/>
              <w:spacing w:after="0"/>
              <w:rPr>
                <w:sz w:val="20"/>
                <w:szCs w:val="20"/>
                <w:color w:val="auto"/>
              </w:rPr>
            </w:pPr>
            <w:r>
              <w:rPr>
                <w:rFonts w:ascii="Arial" w:cs="Arial" w:eastAsia="Arial" w:hAnsi="Arial"/>
                <w:sz w:val="18"/>
                <w:szCs w:val="18"/>
                <w:b w:val="1"/>
                <w:bCs w:val="1"/>
                <w:color w:val="001A80"/>
              </w:rPr>
              <w:t>For</w:t>
            </w:r>
          </w:p>
        </w:tc>
        <w:tc>
          <w:tcPr>
            <w:tcW w:w="0" w:type="dxa"/>
            <w:vAlign w:val="bottom"/>
          </w:tcPr>
          <w:p>
            <w:pPr>
              <w:spacing w:after="0"/>
              <w:rPr>
                <w:sz w:val="1"/>
                <w:szCs w:val="1"/>
                <w:color w:val="auto"/>
              </w:rPr>
            </w:pPr>
          </w:p>
        </w:tc>
      </w:tr>
      <w:tr>
        <w:trPr>
          <w:trHeight w:val="223"/>
        </w:trPr>
        <w:tc>
          <w:tcPr>
            <w:tcW w:w="340" w:type="dxa"/>
            <w:vAlign w:val="bottom"/>
            <w:tcBorders>
              <w:bottom w:val="single" w:sz="8" w:color="001A80"/>
            </w:tcBorders>
          </w:tcPr>
          <w:p>
            <w:pPr>
              <w:ind w:left="100"/>
              <w:spacing w:after="0"/>
              <w:rPr>
                <w:sz w:val="20"/>
                <w:szCs w:val="20"/>
                <w:color w:val="auto"/>
              </w:rPr>
            </w:pPr>
            <w:r>
              <w:rPr>
                <w:rFonts w:ascii="Arial" w:cs="Arial" w:eastAsia="Arial" w:hAnsi="Arial"/>
                <w:sz w:val="18"/>
                <w:szCs w:val="18"/>
                <w:color w:val="001A80"/>
                <w:w w:val="91"/>
              </w:rPr>
              <w:t>1c.</w:t>
            </w:r>
          </w:p>
        </w:tc>
        <w:tc>
          <w:tcPr>
            <w:tcW w:w="9340" w:type="dxa"/>
            <w:vAlign w:val="bottom"/>
            <w:tcBorders>
              <w:bottom w:val="single" w:sz="8" w:color="001A80"/>
            </w:tcBorders>
            <w:shd w:val="clear" w:color="auto" w:fill="F0EFF7"/>
          </w:tcPr>
          <w:p>
            <w:pPr>
              <w:ind w:left="100"/>
              <w:spacing w:after="0"/>
              <w:rPr>
                <w:sz w:val="20"/>
                <w:szCs w:val="20"/>
                <w:color w:val="auto"/>
              </w:rPr>
            </w:pPr>
            <w:r>
              <w:rPr>
                <w:rFonts w:ascii="Arial" w:cs="Arial" w:eastAsia="Arial" w:hAnsi="Arial"/>
                <w:sz w:val="18"/>
                <w:szCs w:val="18"/>
                <w:color w:val="001A80"/>
              </w:rPr>
              <w:t>Michael B. Petras, Jr.</w:t>
            </w:r>
          </w:p>
        </w:tc>
        <w:tc>
          <w:tcPr>
            <w:tcW w:w="140" w:type="dxa"/>
            <w:vAlign w:val="bottom"/>
            <w:tcBorders>
              <w:bottom w:val="single" w:sz="8" w:color="001A80"/>
            </w:tcBorders>
            <w:shd w:val="clear" w:color="auto" w:fill="F0EFF7"/>
          </w:tcPr>
          <w:p>
            <w:pPr>
              <w:spacing w:after="0"/>
              <w:rPr>
                <w:sz w:val="19"/>
                <w:szCs w:val="19"/>
                <w:color w:val="auto"/>
              </w:rPr>
            </w:pPr>
          </w:p>
        </w:tc>
        <w:tc>
          <w:tcPr>
            <w:tcW w:w="1200" w:type="dxa"/>
            <w:vAlign w:val="bottom"/>
            <w:tcBorders>
              <w:bottom w:val="single" w:sz="8" w:color="001A80"/>
            </w:tcBorders>
            <w:shd w:val="clear" w:color="auto" w:fill="F0EFF7"/>
          </w:tcPr>
          <w:p>
            <w:pPr>
              <w:ind w:left="220"/>
              <w:spacing w:after="0"/>
              <w:rPr>
                <w:sz w:val="20"/>
                <w:szCs w:val="20"/>
                <w:color w:val="auto"/>
              </w:rPr>
            </w:pPr>
            <w:r>
              <w:rPr>
                <w:rFonts w:ascii="Arial" w:cs="Arial" w:eastAsia="Arial" w:hAnsi="Arial"/>
                <w:sz w:val="18"/>
                <w:szCs w:val="18"/>
                <w:b w:val="1"/>
                <w:bCs w:val="1"/>
                <w:color w:val="001A80"/>
              </w:rPr>
              <w:t>For</w:t>
            </w:r>
          </w:p>
        </w:tc>
        <w:tc>
          <w:tcPr>
            <w:tcW w:w="0" w:type="dxa"/>
            <w:vAlign w:val="bottom"/>
          </w:tcPr>
          <w:p>
            <w:pPr>
              <w:spacing w:after="0"/>
              <w:rPr>
                <w:sz w:val="1"/>
                <w:szCs w:val="1"/>
                <w:color w:val="auto"/>
              </w:rPr>
            </w:pPr>
          </w:p>
        </w:tc>
      </w:tr>
      <w:tr>
        <w:trPr>
          <w:trHeight w:val="223"/>
        </w:trPr>
        <w:tc>
          <w:tcPr>
            <w:tcW w:w="340" w:type="dxa"/>
            <w:vAlign w:val="bottom"/>
            <w:tcBorders>
              <w:bottom w:val="single" w:sz="8" w:color="001A80"/>
            </w:tcBorders>
          </w:tcPr>
          <w:p>
            <w:pPr>
              <w:ind w:left="100"/>
              <w:spacing w:after="0"/>
              <w:rPr>
                <w:sz w:val="20"/>
                <w:szCs w:val="20"/>
                <w:color w:val="auto"/>
              </w:rPr>
            </w:pPr>
            <w:r>
              <w:rPr>
                <w:rFonts w:ascii="Arial" w:cs="Arial" w:eastAsia="Arial" w:hAnsi="Arial"/>
                <w:sz w:val="18"/>
                <w:szCs w:val="18"/>
                <w:color w:val="001A80"/>
                <w:w w:val="87"/>
              </w:rPr>
              <w:t>1d.</w:t>
            </w:r>
          </w:p>
        </w:tc>
        <w:tc>
          <w:tcPr>
            <w:tcW w:w="9340" w:type="dxa"/>
            <w:vAlign w:val="bottom"/>
            <w:tcBorders>
              <w:bottom w:val="single" w:sz="8" w:color="001A80"/>
            </w:tcBorders>
            <w:shd w:val="clear" w:color="auto" w:fill="F0EFF7"/>
          </w:tcPr>
          <w:p>
            <w:pPr>
              <w:ind w:left="100"/>
              <w:spacing w:after="0"/>
              <w:rPr>
                <w:sz w:val="20"/>
                <w:szCs w:val="20"/>
                <w:color w:val="auto"/>
              </w:rPr>
            </w:pPr>
            <w:r>
              <w:rPr>
                <w:rFonts w:ascii="Arial" w:cs="Arial" w:eastAsia="Arial" w:hAnsi="Arial"/>
                <w:sz w:val="18"/>
                <w:szCs w:val="18"/>
                <w:color w:val="001A80"/>
              </w:rPr>
              <w:t>David E. Wheadon</w:t>
            </w:r>
          </w:p>
        </w:tc>
        <w:tc>
          <w:tcPr>
            <w:tcW w:w="140" w:type="dxa"/>
            <w:vAlign w:val="bottom"/>
            <w:tcBorders>
              <w:bottom w:val="single" w:sz="8" w:color="001A80"/>
            </w:tcBorders>
            <w:shd w:val="clear" w:color="auto" w:fill="F0EFF7"/>
          </w:tcPr>
          <w:p>
            <w:pPr>
              <w:spacing w:after="0"/>
              <w:rPr>
                <w:sz w:val="19"/>
                <w:szCs w:val="19"/>
                <w:color w:val="auto"/>
              </w:rPr>
            </w:pPr>
          </w:p>
        </w:tc>
        <w:tc>
          <w:tcPr>
            <w:tcW w:w="1200" w:type="dxa"/>
            <w:vAlign w:val="bottom"/>
            <w:tcBorders>
              <w:bottom w:val="single" w:sz="8" w:color="001A80"/>
            </w:tcBorders>
            <w:shd w:val="clear" w:color="auto" w:fill="F0EFF7"/>
          </w:tcPr>
          <w:p>
            <w:pPr>
              <w:ind w:left="220"/>
              <w:spacing w:after="0"/>
              <w:rPr>
                <w:sz w:val="20"/>
                <w:szCs w:val="20"/>
                <w:color w:val="auto"/>
              </w:rPr>
            </w:pPr>
            <w:r>
              <w:rPr>
                <w:rFonts w:ascii="Arial" w:cs="Arial" w:eastAsia="Arial" w:hAnsi="Arial"/>
                <w:sz w:val="18"/>
                <w:szCs w:val="18"/>
                <w:b w:val="1"/>
                <w:bCs w:val="1"/>
                <w:color w:val="001A80"/>
              </w:rPr>
              <w:t>For</w:t>
            </w:r>
          </w:p>
        </w:tc>
        <w:tc>
          <w:tcPr>
            <w:tcW w:w="0" w:type="dxa"/>
            <w:vAlign w:val="bottom"/>
          </w:tcPr>
          <w:p>
            <w:pPr>
              <w:spacing w:after="0"/>
              <w:rPr>
                <w:sz w:val="1"/>
                <w:szCs w:val="1"/>
                <w:color w:val="auto"/>
              </w:rPr>
            </w:pPr>
          </w:p>
        </w:tc>
      </w:tr>
      <w:tr>
        <w:trPr>
          <w:trHeight w:val="223"/>
        </w:trPr>
        <w:tc>
          <w:tcPr>
            <w:tcW w:w="340" w:type="dxa"/>
            <w:vAlign w:val="bottom"/>
          </w:tcPr>
          <w:p>
            <w:pPr>
              <w:ind w:left="100"/>
              <w:spacing w:after="0"/>
              <w:rPr>
                <w:sz w:val="20"/>
                <w:szCs w:val="20"/>
                <w:color w:val="auto"/>
              </w:rPr>
            </w:pPr>
            <w:r>
              <w:rPr>
                <w:rFonts w:ascii="Arial" w:cs="Arial" w:eastAsia="Arial" w:hAnsi="Arial"/>
                <w:sz w:val="18"/>
                <w:szCs w:val="18"/>
                <w:color w:val="001A80"/>
              </w:rPr>
              <w:t>2.</w:t>
            </w:r>
          </w:p>
        </w:tc>
        <w:tc>
          <w:tcPr>
            <w:tcW w:w="9340" w:type="dxa"/>
            <w:vAlign w:val="bottom"/>
            <w:shd w:val="clear" w:color="auto" w:fill="F0EFF7"/>
          </w:tcPr>
          <w:p>
            <w:pPr>
              <w:ind w:left="100"/>
              <w:spacing w:after="0"/>
              <w:rPr>
                <w:sz w:val="20"/>
                <w:szCs w:val="20"/>
                <w:color w:val="auto"/>
              </w:rPr>
            </w:pPr>
            <w:r>
              <w:rPr>
                <w:rFonts w:ascii="Arial" w:cs="Arial" w:eastAsia="Arial" w:hAnsi="Arial"/>
                <w:sz w:val="18"/>
                <w:szCs w:val="18"/>
                <w:color w:val="001A80"/>
              </w:rPr>
              <w:t>Ratification of the appointment of Ernst &amp; Young LLP as our independent auditors for 2021.</w:t>
            </w:r>
          </w:p>
        </w:tc>
        <w:tc>
          <w:tcPr>
            <w:tcW w:w="140" w:type="dxa"/>
            <w:vAlign w:val="bottom"/>
            <w:shd w:val="clear" w:color="auto" w:fill="F0EFF7"/>
          </w:tcPr>
          <w:p>
            <w:pPr>
              <w:spacing w:after="0"/>
              <w:rPr>
                <w:sz w:val="19"/>
                <w:szCs w:val="19"/>
                <w:color w:val="auto"/>
              </w:rPr>
            </w:pPr>
          </w:p>
        </w:tc>
        <w:tc>
          <w:tcPr>
            <w:tcW w:w="1200" w:type="dxa"/>
            <w:vAlign w:val="bottom"/>
            <w:shd w:val="clear" w:color="auto" w:fill="F0EFF7"/>
          </w:tcPr>
          <w:p>
            <w:pPr>
              <w:ind w:left="220"/>
              <w:spacing w:after="0"/>
              <w:rPr>
                <w:sz w:val="20"/>
                <w:szCs w:val="20"/>
                <w:color w:val="auto"/>
              </w:rPr>
            </w:pPr>
            <w:r>
              <w:rPr>
                <w:rFonts w:ascii="Arial" w:cs="Arial" w:eastAsia="Arial" w:hAnsi="Arial"/>
                <w:sz w:val="18"/>
                <w:szCs w:val="18"/>
                <w:b w:val="1"/>
                <w:bCs w:val="1"/>
                <w:color w:val="001A80"/>
              </w:rPr>
              <w:t>For</w:t>
            </w:r>
          </w:p>
        </w:tc>
        <w:tc>
          <w:tcPr>
            <w:tcW w:w="0" w:type="dxa"/>
            <w:vAlign w:val="bottom"/>
          </w:tcPr>
          <w:p>
            <w:pPr>
              <w:spacing w:after="0"/>
              <w:rPr>
                <w:sz w:val="1"/>
                <w:szCs w:val="1"/>
                <w:color w:val="auto"/>
              </w:rPr>
            </w:pPr>
          </w:p>
        </w:tc>
      </w:tr>
      <w:tr>
        <w:trPr>
          <w:trHeight w:val="7209"/>
        </w:trPr>
        <w:tc>
          <w:tcPr>
            <w:tcW w:w="340" w:type="dxa"/>
            <w:vAlign w:val="bottom"/>
          </w:tcPr>
          <w:p>
            <w:pPr>
              <w:spacing w:after="0"/>
              <w:rPr>
                <w:sz w:val="24"/>
                <w:szCs w:val="24"/>
                <w:color w:val="auto"/>
              </w:rPr>
            </w:pPr>
          </w:p>
        </w:tc>
        <w:tc>
          <w:tcPr>
            <w:tcW w:w="9340" w:type="dxa"/>
            <w:vAlign w:val="bottom"/>
            <w:shd w:val="clear" w:color="auto" w:fill="F0EFF7"/>
          </w:tcPr>
          <w:p>
            <w:pPr>
              <w:spacing w:after="0"/>
              <w:rPr>
                <w:sz w:val="24"/>
                <w:szCs w:val="24"/>
                <w:color w:val="auto"/>
              </w:rPr>
            </w:pPr>
          </w:p>
        </w:tc>
        <w:tc>
          <w:tcPr>
            <w:tcW w:w="140" w:type="dxa"/>
            <w:vAlign w:val="bottom"/>
            <w:shd w:val="clear" w:color="auto" w:fill="F0EFF7"/>
          </w:tcPr>
          <w:p>
            <w:pPr>
              <w:spacing w:after="0"/>
              <w:rPr>
                <w:sz w:val="24"/>
                <w:szCs w:val="24"/>
                <w:color w:val="auto"/>
              </w:rPr>
            </w:pPr>
          </w:p>
        </w:tc>
        <w:tc>
          <w:tcPr>
            <w:tcW w:w="1200" w:type="dxa"/>
            <w:vAlign w:val="bottom"/>
            <w:shd w:val="clear" w:color="auto" w:fill="F0EFF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51435</wp:posOffset>
            </wp:positionV>
            <wp:extent cx="6995160"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Prefer to receive an email instead? While voting on www.ProxyVote.com, be sure to click “Sign up for E-delivery”.</w:t>
      </w:r>
    </w:p>
    <w:p>
      <w:pPr>
        <w:sectPr>
          <w:pgSz w:w="11900" w:h="16838" w:orient="portrait"/>
          <w:cols w:equalWidth="0" w:num="1">
            <w:col w:w="11020"/>
          </w:cols>
          <w:pgMar w:left="440" w:top="253" w:right="4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D50825-P52913</w:t>
      </w:r>
    </w:p>
    <w:sectPr>
      <w:pgSz w:w="11900" w:h="16838" w:orient="portrait"/>
      <w:cols w:equalWidth="0" w:num="1">
        <w:col w:w="11020"/>
      </w:cols>
      <w:pgMar w:left="440" w:top="253"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2021-04-15T07:08:17Z</dcterms:created>
  <dcterms:modified xsi:type="dcterms:W3CDTF">2021-04-15T07:08:17Z</dcterms:modified>
</cp:coreProperties>
</file>