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5971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97154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Rutz Michael P</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00"/>
        <w:spacing w:after="0" w:line="375"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08/22/2025</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91"/>
        <w:spacing w:after="0"/>
        <w:rPr>
          <w:sz w:val="20"/>
          <w:szCs w:val="20"/>
          <w:color w:val="auto"/>
        </w:rPr>
      </w:pPr>
      <w:r>
        <w:rPr>
          <w:rFonts w:ascii="Times New Roman" w:cs="Times New Roman" w:eastAsia="Times New Roman" w:hAnsi="Times New Roman"/>
          <w:sz w:val="17"/>
          <w:szCs w:val="17"/>
          <w:color w:val="0000FF"/>
        </w:rPr>
        <w:t>President of Sterigenics</w:t>
      </w:r>
    </w:p>
    <w:p>
      <w:pPr>
        <w:spacing w:after="0" w:line="525" w:lineRule="exact"/>
        <w:rPr>
          <w:sz w:val="24"/>
          <w:szCs w:val="24"/>
          <w:color w:val="auto"/>
        </w:rPr>
      </w:pPr>
    </w:p>
    <w:p>
      <w:pPr>
        <w:sectPr>
          <w:pgSz w:w="11900" w:h="16838" w:orient="portrait"/>
          <w:cols w:equalWidth="0" w:num="3">
            <w:col w:w="3180" w:space="720"/>
            <w:col w:w="3109" w:space="720"/>
            <w:col w:w="3351"/>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shd w:val="clear" w:color="auto" w:fill="9A9A9A"/>
          </w:tcPr>
          <w:p>
            <w:pPr>
              <w:spacing w:after="0"/>
              <w:rPr>
                <w:sz w:val="4"/>
                <w:szCs w:val="4"/>
                <w:color w:val="auto"/>
              </w:rPr>
            </w:pPr>
          </w:p>
        </w:tc>
        <w:tc>
          <w:tcPr>
            <w:tcW w:w="460" w:type="dxa"/>
            <w:vAlign w:val="bottom"/>
            <w:shd w:val="clear" w:color="auto" w:fill="9A9A9A"/>
          </w:tcPr>
          <w:p>
            <w:pPr>
              <w:spacing w:after="0"/>
              <w:rPr>
                <w:sz w:val="4"/>
                <w:szCs w:val="4"/>
                <w:color w:val="auto"/>
              </w:rPr>
            </w:pPr>
          </w:p>
        </w:tc>
        <w:tc>
          <w:tcPr>
            <w:tcW w:w="280" w:type="dxa"/>
            <w:vAlign w:val="bottom"/>
            <w:shd w:val="clear" w:color="auto" w:fill="9A9A9A"/>
          </w:tcPr>
          <w:p>
            <w:pPr>
              <w:spacing w:after="0"/>
              <w:rPr>
                <w:sz w:val="4"/>
                <w:szCs w:val="4"/>
                <w:color w:val="auto"/>
              </w:rPr>
            </w:pPr>
          </w:p>
        </w:tc>
        <w:tc>
          <w:tcPr>
            <w:tcW w:w="880" w:type="dxa"/>
            <w:vAlign w:val="bottom"/>
            <w:shd w:val="clear" w:color="auto" w:fill="9A9A9A"/>
          </w:tcPr>
          <w:p>
            <w:pPr>
              <w:spacing w:after="0"/>
              <w:rPr>
                <w:sz w:val="4"/>
                <w:szCs w:val="4"/>
                <w:color w:val="auto"/>
              </w:rPr>
            </w:pPr>
          </w:p>
        </w:tc>
        <w:tc>
          <w:tcPr>
            <w:tcW w:w="1280" w:type="dxa"/>
            <w:vAlign w:val="bottom"/>
            <w:tcBorders>
              <w:right w:val="single" w:sz="8" w:color="9A9A9A"/>
            </w:tcBorders>
            <w:shd w:val="clear" w:color="auto" w:fill="9A9A9A"/>
          </w:tcPr>
          <w:p>
            <w:pPr>
              <w:spacing w:after="0"/>
              <w:rPr>
                <w:sz w:val="4"/>
                <w:szCs w:val="4"/>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BROADVIEW</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OH</w:t>
            </w:r>
          </w:p>
        </w:tc>
        <w:tc>
          <w:tcPr>
            <w:tcW w:w="880" w:type="dxa"/>
            <w:vAlign w:val="bottom"/>
          </w:tcPr>
          <w:p>
            <w:pPr>
              <w:spacing w:after="0"/>
              <w:rPr>
                <w:sz w:val="17"/>
                <w:szCs w:val="17"/>
                <w:color w:val="auto"/>
              </w:rPr>
            </w:pP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44147</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w w:val="98"/>
              </w:rPr>
              <w:t>HEIGHTS</w:t>
            </w:r>
          </w:p>
        </w:tc>
        <w:tc>
          <w:tcPr>
            <w:tcW w:w="4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2"/>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640"/>
              <w:spacing w:after="0" w:line="127"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0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right"/>
              <w:ind w:right="20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60" w:type="dxa"/>
            <w:vAlign w:val="bottom"/>
            <w:gridSpan w:val="2"/>
          </w:tcPr>
          <w:p>
            <w:pPr>
              <w:ind w:left="640"/>
              <w:spacing w:after="0" w:line="128"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08/22/2025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126,611</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16.3833</w:t>
            </w:r>
            <w:r>
              <w:rPr>
                <w:rFonts w:ascii="Times New Roman" w:cs="Times New Roman" w:eastAsia="Times New Roman" w:hAnsi="Times New Roman"/>
                <w:sz w:val="21"/>
                <w:szCs w:val="21"/>
                <w:color w:val="008000"/>
                <w:vertAlign w:val="superscript"/>
              </w:rPr>
              <w:t>(1)</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450,204</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9"/>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4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88"/>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40" w:type="dxa"/>
            <w:vAlign w:val="bottom"/>
            <w:gridSpan w:val="2"/>
          </w:tcPr>
          <w:p>
            <w:pPr>
              <w:jc w:val="right"/>
              <w:ind w:right="20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gridSpan w:val="2"/>
            <w:vMerge w:val="restart"/>
          </w:tcPr>
          <w:p>
            <w:pPr>
              <w:jc w:val="center"/>
              <w:ind w:right="6"/>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14.59</w:t>
            </w: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03/04/2034</w:t>
            </w: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68,063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4"/>
              </w:rPr>
              <w:t>68,063</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4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74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tcPr>
          <w:p>
            <w:pPr>
              <w:ind w:left="16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gridSpan w:val="2"/>
            <w:vMerge w:val="restart"/>
          </w:tcPr>
          <w:p>
            <w:pPr>
              <w:jc w:val="center"/>
              <w:ind w:right="6"/>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17.59</w:t>
            </w: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03/06/2033</w:t>
            </w: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53,879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4"/>
              </w:rPr>
              <w:t>53,879</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4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74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tcPr>
          <w:p>
            <w:pPr>
              <w:ind w:left="16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gridSpan w:val="2"/>
            <w:vMerge w:val="restart"/>
          </w:tcPr>
          <w:p>
            <w:pPr>
              <w:jc w:val="center"/>
              <w:ind w:right="6"/>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20.03</w:t>
            </w: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03/02/2032</w:t>
            </w: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63,857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4"/>
              </w:rPr>
              <w:t>63,857</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4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74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tcPr>
          <w:p>
            <w:pPr>
              <w:ind w:left="16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60" w:type="dxa"/>
            <w:vAlign w:val="bottom"/>
            <w:vMerge w:val="restart"/>
          </w:tcPr>
          <w:p>
            <w:pPr>
              <w:jc w:val="center"/>
              <w:ind w:left="143"/>
              <w:spacing w:after="0"/>
              <w:rPr>
                <w:sz w:val="20"/>
                <w:szCs w:val="20"/>
                <w:color w:val="auto"/>
              </w:rPr>
            </w:pPr>
            <w:r>
              <w:rPr>
                <w:rFonts w:ascii="Arial" w:cs="Arial" w:eastAsia="Arial" w:hAnsi="Arial"/>
                <w:sz w:val="12"/>
                <w:szCs w:val="12"/>
                <w:color w:val="auto"/>
                <w:w w:val="96"/>
              </w:rPr>
              <w:t>$</w:t>
            </w:r>
            <w:r>
              <w:rPr>
                <w:rFonts w:ascii="Times New Roman" w:cs="Times New Roman" w:eastAsia="Times New Roman" w:hAnsi="Times New Roman"/>
                <w:sz w:val="12"/>
                <w:szCs w:val="12"/>
                <w:color w:val="0000FF"/>
                <w:w w:val="96"/>
              </w:rPr>
              <w:t>23</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11/20/2030</w:t>
            </w: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111,801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111,801</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4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tcPr>
          <w:p>
            <w:pPr>
              <w:ind w:left="16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460" w:type="dxa"/>
            <w:vAlign w:val="bottom"/>
            <w:vMerge w:val="restart"/>
          </w:tcPr>
          <w:p>
            <w:pPr>
              <w:jc w:val="center"/>
              <w:ind w:left="143"/>
              <w:spacing w:after="0"/>
              <w:rPr>
                <w:sz w:val="20"/>
                <w:szCs w:val="20"/>
                <w:color w:val="auto"/>
              </w:rPr>
            </w:pPr>
            <w:r>
              <w:rPr>
                <w:rFonts w:ascii="Times New Roman" w:cs="Times New Roman" w:eastAsia="Times New Roman" w:hAnsi="Times New Roman"/>
                <w:sz w:val="11"/>
                <w:szCs w:val="11"/>
                <w:color w:val="008000"/>
              </w:rPr>
              <w:t>(8)</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24,289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4"/>
              </w:rPr>
              <w:t>24,289</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-3009265</wp:posOffset>
            </wp:positionV>
            <wp:extent cx="29210" cy="3014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143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8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constitutes the average weighted price of shares sold. Shares were sold at varying prices in the range of $16.30 - $16.54. The reporting person hereby undertakes, upon request by the Commission staff, the issuer or a security holder of the issuer, to provide full information regarding the number of shares sold at each separate price.</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80,901 RSUs and 369,303 shares of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42" w:lineRule="exact"/>
        <w:rPr>
          <w:rFonts w:ascii="Times New Roman" w:cs="Times New Roman" w:eastAsia="Times New Roman" w:hAnsi="Times New Roman"/>
          <w:sz w:val="13"/>
          <w:szCs w:val="13"/>
          <w:color w:val="008000"/>
        </w:rPr>
      </w:pPr>
    </w:p>
    <w:p>
      <w:pPr>
        <w:ind w:left="40" w:right="4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4, 2024, pursuant to the terms of a stock option agreement under the 2020 Incentive Plan. The options vest annually in three equal installments commencing March 2, 2025, subject to vesting conditions.</w:t>
      </w:r>
    </w:p>
    <w:p>
      <w:pPr>
        <w:spacing w:after="0" w:line="18" w:lineRule="exact"/>
        <w:rPr>
          <w:rFonts w:ascii="Times New Roman" w:cs="Times New Roman" w:eastAsia="Times New Roman" w:hAnsi="Times New Roman"/>
          <w:sz w:val="13"/>
          <w:szCs w:val="13"/>
          <w:color w:val="008000"/>
        </w:rPr>
      </w:pPr>
    </w:p>
    <w:p>
      <w:pPr>
        <w:ind w:left="40" w:right="32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6, 2023, pursuant to the terms of a stock option agreement under the 2020 Incentive Plan. The options vest in annually in three equal installments commencing March 2, 2024, subject to the Reporting Person's continued service through each such date..</w:t>
      </w:r>
    </w:p>
    <w:p>
      <w:pPr>
        <w:spacing w:after="0" w:line="18" w:lineRule="exact"/>
        <w:rPr>
          <w:rFonts w:ascii="Times New Roman" w:cs="Times New Roman" w:eastAsia="Times New Roman" w:hAnsi="Times New Roman"/>
          <w:sz w:val="13"/>
          <w:szCs w:val="13"/>
          <w:color w:val="008000"/>
        </w:rPr>
      </w:pPr>
    </w:p>
    <w:p>
      <w:pPr>
        <w:ind w:left="40" w:right="84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thourgh each such date.</w:t>
      </w:r>
    </w:p>
    <w:p>
      <w:pPr>
        <w:spacing w:after="0" w:line="18" w:lineRule="exact"/>
        <w:rPr>
          <w:rFonts w:ascii="Times New Roman" w:cs="Times New Roman" w:eastAsia="Times New Roman" w:hAnsi="Times New Roman"/>
          <w:sz w:val="13"/>
          <w:szCs w:val="13"/>
          <w:color w:val="008000"/>
        </w:rPr>
      </w:pPr>
    </w:p>
    <w:p>
      <w:pPr>
        <w:ind w:left="40" w:right="64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the Reporting Person's continued service through each such date.</w:t>
      </w:r>
    </w:p>
    <w:p>
      <w:pPr>
        <w:spacing w:after="0" w:line="18" w:lineRule="exact"/>
        <w:rPr>
          <w:rFonts w:ascii="Times New Roman" w:cs="Times New Roman" w:eastAsia="Times New Roman" w:hAnsi="Times New Roman"/>
          <w:sz w:val="13"/>
          <w:szCs w:val="13"/>
          <w:color w:val="008000"/>
        </w:rPr>
      </w:pPr>
    </w:p>
    <w:p>
      <w:pPr>
        <w:ind w:left="40" w:right="3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a maximum number of additional performance-based RSUs that were granted on March 3, 2025, pursuant to the terms of an RSU agreement under the 2020 Incentive Plan. Each additional RSU represents the Reporting Person's right to receive one share of Common Stock, subject to stock price-related performance conditions. The additional RSUs generally vest annually in 60%, 20%, and 20% installments, respectively, commencing March 3, 2026, subject to performance.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Rutz is filed as an exhibit to the Form 3 filed on November 20, 2020, which is hereby incorporated by reference.</w:t>
      </w:r>
    </w:p>
    <w:p>
      <w:pPr>
        <w:sectPr>
          <w:pgSz w:w="11900" w:h="16838" w:orient="portrait"/>
          <w:cols w:equalWidth="0" w:num="1">
            <w:col w:w="11080"/>
          </w:cols>
          <w:pgMar w:left="460" w:top="217" w:right="359" w:bottom="0" w:gutter="0" w:footer="0" w:header="0"/>
          <w:type w:val="continuous"/>
        </w:sectPr>
      </w:pPr>
    </w:p>
    <w:p>
      <w:pPr>
        <w:spacing w:after="0" w:line="6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Matthew J. Klaben,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-2540</wp:posOffset>
            </wp:positionV>
            <wp:extent cx="1263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spacing w:after="0" w:line="1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299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29"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08/26/2025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54"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580" w:space="220"/>
            <w:col w:w="2280"/>
          </w:cols>
          <w:pgMar w:left="460" w:top="217" w:right="359" w:bottom="0" w:gutter="0" w:footer="0" w:header="0"/>
          <w:type w:val="continuous"/>
        </w:sectPr>
      </w:pPr>
    </w:p>
    <w:bookmarkStart w:id="1" w:name="page2"/>
    <w:bookmarkEnd w:id="1"/>
    <w:p>
      <w:pPr>
        <w:jc w:val="both"/>
        <w:ind w:right="2579" w:firstLine="1"/>
        <w:spacing w:after="0" w:line="333"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9220"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2025-08-26T17:13:00Z</dcterms:created>
  <dcterms:modified xsi:type="dcterms:W3CDTF">2025-08-26T17:13:00Z</dcterms:modified>
</cp:coreProperties>
</file>