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GTCR INVESTMENT XI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Sotera Health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2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09/06/2024</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jc w:val="center"/>
              <w:ind w:right="209"/>
              <w:spacing w:after="0"/>
              <w:rPr>
                <w:sz w:val="20"/>
                <w:szCs w:val="20"/>
                <w:color w:val="auto"/>
              </w:rPr>
            </w:pPr>
            <w:r>
              <w:rPr>
                <w:rFonts w:ascii="Arial" w:cs="Arial" w:eastAsia="Arial" w:hAnsi="Arial"/>
                <w:sz w:val="12"/>
                <w:szCs w:val="12"/>
                <w:b w:val="1"/>
                <w:bCs w:val="1"/>
                <w:color w:val="auto"/>
                <w:w w:val="98"/>
              </w:rPr>
              <w:t>2. Transaction</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30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240" w:type="dxa"/>
            <w:vAlign w:val="bottom"/>
          </w:tcPr>
          <w:p>
            <w:pPr>
              <w:spacing w:after="0"/>
              <w:rPr>
                <w:sz w:val="13"/>
                <w:szCs w:val="13"/>
                <w:color w:val="auto"/>
              </w:rPr>
            </w:pP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2"/>
          </w:tcPr>
          <w:p>
            <w:pPr>
              <w:jc w:val="center"/>
              <w:ind w:right="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0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6"/>
                <w:szCs w:val="6"/>
                <w:color w:val="auto"/>
              </w:rPr>
            </w:pPr>
          </w:p>
        </w:tc>
        <w:tc>
          <w:tcPr>
            <w:tcW w:w="5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(A)</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V</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Price</w:t>
            </w: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2"/>
                <w:szCs w:val="12"/>
                <w:b w:val="1"/>
                <w:bCs w:val="1"/>
                <w:color w:val="auto"/>
                <w:w w:val="95"/>
              </w:rPr>
              <w:t>(D)</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gridSpan w:val="2"/>
            <w:vMerge w:val="restart"/>
          </w:tcPr>
          <w:p>
            <w:pPr>
              <w:jc w:val="center"/>
              <w:ind w:right="29"/>
              <w:spacing w:after="0"/>
              <w:rPr>
                <w:sz w:val="20"/>
                <w:szCs w:val="20"/>
                <w:color w:val="auto"/>
              </w:rPr>
            </w:pPr>
            <w:r>
              <w:rPr>
                <w:rFonts w:ascii="Times New Roman" w:cs="Times New Roman" w:eastAsia="Times New Roman" w:hAnsi="Times New Roman"/>
                <w:sz w:val="17"/>
                <w:szCs w:val="17"/>
                <w:color w:val="0000FF"/>
              </w:rPr>
              <w:t>09/06/2024</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1"/>
                <w:szCs w:val="21"/>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10,000,000</w:t>
            </w:r>
            <w:r>
              <w:rPr>
                <w:rFonts w:ascii="Times New Roman" w:cs="Times New Roman" w:eastAsia="Times New Roman" w:hAnsi="Times New Roman"/>
                <w:sz w:val="22"/>
                <w:szCs w:val="22"/>
                <w:color w:val="008000"/>
                <w:vertAlign w:val="superscript"/>
              </w:rPr>
              <w:t>(1)</w:t>
            </w:r>
          </w:p>
        </w:tc>
        <w:tc>
          <w:tcPr>
            <w:tcW w:w="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15.03</w:t>
            </w:r>
          </w:p>
        </w:tc>
        <w:tc>
          <w:tcPr>
            <w:tcW w:w="11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49,215,301</w:t>
            </w:r>
            <w:r>
              <w:rPr>
                <w:rFonts w:ascii="Times New Roman" w:cs="Times New Roman" w:eastAsia="Times New Roman" w:hAnsi="Times New Roman"/>
                <w:sz w:val="22"/>
                <w:szCs w:val="22"/>
                <w:color w:val="008000"/>
                <w:vertAlign w:val="superscript"/>
              </w:rPr>
              <w:t>(2)</w:t>
            </w:r>
          </w:p>
        </w:tc>
        <w:tc>
          <w:tcPr>
            <w:tcW w:w="6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 ("Common Stock")</w:t>
            </w:r>
          </w:p>
        </w:tc>
        <w:tc>
          <w:tcPr>
            <w:tcW w:w="11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w:t>
            </w:r>
            <w:r>
              <w:rPr>
                <w:rFonts w:ascii="Times New Roman" w:cs="Times New Roman" w:eastAsia="Times New Roman" w:hAnsi="Times New Roman"/>
                <w:sz w:val="11"/>
                <w:szCs w:val="11"/>
                <w:color w:val="008000"/>
              </w:rPr>
              <w:t>(3)(4)(5)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640" w:type="dxa"/>
            <w:vAlign w:val="bottom"/>
            <w:tcBorders>
              <w:bottom w:val="single" w:sz="8" w:color="2C2C2C"/>
            </w:tcBorders>
            <w:gridSpan w:val="5"/>
            <w:vMerge w:val="continue"/>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0" w:type="dxa"/>
            <w:vAlign w:val="bottom"/>
            <w:gridSpan w:val="18"/>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15"/>
          </w:tcPr>
          <w:p>
            <w:pPr>
              <w:jc w:val="center"/>
              <w:ind w:righ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jc w:val="center"/>
              <w:ind w:right="229"/>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6. Date Exercisable and</w:t>
            </w:r>
          </w:p>
        </w:tc>
        <w:tc>
          <w:tcPr>
            <w:tcW w:w="1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center"/>
              <w:ind w:right="29"/>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1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2"/>
                <w:szCs w:val="12"/>
                <w:b w:val="1"/>
                <w:bCs w:val="1"/>
                <w:color w:val="auto"/>
                <w:w w:val="97"/>
              </w:rPr>
              <w:t>Title</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GTCR INVESTMENT XI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40" w:type="dxa"/>
            <w:vAlign w:val="bottom"/>
          </w:tcPr>
          <w:p>
            <w:pPr>
              <w:jc w:val="center"/>
              <w:ind w:right="229"/>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300 NORTH LASALLE STREET, SUITE 5600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20" w:type="dxa"/>
            <w:vAlign w:val="bottom"/>
            <w:gridSpan w:val="2"/>
          </w:tcPr>
          <w:p>
            <w:pPr>
              <w:jc w:val="center"/>
              <w:ind w:right="89"/>
              <w:spacing w:after="0"/>
              <w:rPr>
                <w:sz w:val="20"/>
                <w:szCs w:val="20"/>
                <w:color w:val="auto"/>
              </w:rPr>
            </w:pPr>
            <w:r>
              <w:rPr>
                <w:rFonts w:ascii="Times New Roman" w:cs="Times New Roman" w:eastAsia="Times New Roman" w:hAnsi="Times New Roman"/>
                <w:sz w:val="17"/>
                <w:szCs w:val="17"/>
                <w:color w:val="0000FF"/>
              </w:rPr>
              <w:t>60654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40" w:type="dxa"/>
            <w:vAlign w:val="bottom"/>
          </w:tcPr>
          <w:p>
            <w:pPr>
              <w:jc w:val="center"/>
              <w:ind w:right="429"/>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GTCR FUND XI/A LP</w:t>
              </w:r>
            </w:hyperlink>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40" w:type="dxa"/>
            <w:vAlign w:val="bottom"/>
          </w:tcPr>
          <w:p>
            <w:pPr>
              <w:jc w:val="center"/>
              <w:ind w:right="229"/>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300 NORTH LASALLE STREET, SUITE 5600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20" w:type="dxa"/>
            <w:vAlign w:val="bottom"/>
            <w:gridSpan w:val="2"/>
          </w:tcPr>
          <w:p>
            <w:pPr>
              <w:jc w:val="center"/>
              <w:ind w:right="89"/>
              <w:spacing w:after="0"/>
              <w:rPr>
                <w:sz w:val="20"/>
                <w:szCs w:val="20"/>
                <w:color w:val="auto"/>
              </w:rPr>
            </w:pPr>
            <w:r>
              <w:rPr>
                <w:rFonts w:ascii="Times New Roman" w:cs="Times New Roman" w:eastAsia="Times New Roman" w:hAnsi="Times New Roman"/>
                <w:sz w:val="17"/>
                <w:szCs w:val="17"/>
                <w:color w:val="0000FF"/>
              </w:rPr>
              <w:t>60654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40" w:type="dxa"/>
            <w:vAlign w:val="bottom"/>
          </w:tcPr>
          <w:p>
            <w:pPr>
              <w:jc w:val="center"/>
              <w:ind w:right="429"/>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GTCR CO-INVEST XI LP</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455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455160"/>
                    </a:xfrm>
                    <a:prstGeom prst="rect">
                      <a:avLst/>
                    </a:prstGeom>
                    <a:noFill/>
                  </pic:spPr>
                </pic:pic>
              </a:graphicData>
            </a:graphic>
          </wp:anchor>
        </w:drawing>
      </w: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GTCR FUND XI/C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60654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80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GTCR PARTNERS XI/A&amp;C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7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36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6, 2024, the GTCR XI Funds (as defined below) sold a total of 10,000,000 shares of Common Stock of Sotera Health Company (the "Issuer") in an underwritten public secondary offering (the "Offering").</w:t>
      </w:r>
    </w:p>
    <w:p>
      <w:pPr>
        <w:spacing w:after="0" w:line="7" w:lineRule="exact"/>
        <w:rPr>
          <w:rFonts w:ascii="Times New Roman" w:cs="Times New Roman" w:eastAsia="Times New Roman" w:hAnsi="Times New Roman"/>
          <w:sz w:val="13"/>
          <w:szCs w:val="13"/>
          <w:color w:val="008000"/>
        </w:rPr>
      </w:pPr>
    </w:p>
    <w:p>
      <w:pPr>
        <w:ind w:left="20" w:right="2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Offering, consists of (i) 39,061,101 shares of Common Stock held directly by GTCR Fund XI/A LP, a Delaware limited partnership ("Fund XI/A"), (ii) 9,841,141 shares of Common Stock held directly by GTCR Fund XI/C LP, a Delaware limited partnership ("Fund XI/C"), and (iii) 313,059 shares of Common Stock held directly by GTCR Co-Invest XI LP, a Delaware limited partnership ("Co-Invest XI", and together with Fund XI/A and Fund XI/C, the "GTCR XI Funds").</w:t>
      </w:r>
    </w:p>
    <w:p>
      <w:pPr>
        <w:spacing w:after="0" w:line="20" w:lineRule="exact"/>
        <w:rPr>
          <w:rFonts w:ascii="Times New Roman" w:cs="Times New Roman" w:eastAsia="Times New Roman" w:hAnsi="Times New Roman"/>
          <w:sz w:val="13"/>
          <w:szCs w:val="13"/>
          <w:color w:val="008000"/>
        </w:rPr>
      </w:pPr>
    </w:p>
    <w:p>
      <w:pPr>
        <w:jc w:val="both"/>
        <w:ind w:left="20" w:right="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GTCR Partners XI/A&amp;C LP ("Partners XI/A&amp;C") is the general partner of each of Fund XI/A and Fund XI/C. GTCR Investment XI LLC ("Investment XI" and together with the GTCR XI Funds and Partners XI/A&amp;C, the "GTCR Entities"), is the general partner of Co-Invest XI and Partners XI/A&amp;C. Investment XI is managed by a board of managers (the "GTCR Board of Managers") consisting of Mark M. Anderson, Aaron D. Cohen, Sean L. Cunningham, David A Donnini, Constantine S. Mihas and Collin E. Roche, and no single person has voting or dispositive authority over the shares of Common Stock.</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GTCR Partners XI/A&amp;C, GTCR Investment XI and the GTCR Board of Managers may be deemed to share beneficial ownership of the shares of Common Stock held of record by the GTCR XI Funds, and each of the individual members of the GTCR Board of Managers disclaims beneficial ownership of the shares of Common Stock held of record by the GTCR XI Funds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20" w:right="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is a director-by-deputization solely for purposes of Section 16 of the Exchange Act. Information with respect to each of the GTCR Entities is given solely by such GTCR Entity, and no GTCR Entity has responsibility for the accuracy or completeness of information supplied by another GTCR Entity.</w:t>
      </w:r>
    </w:p>
    <w:p>
      <w:pPr>
        <w:sectPr>
          <w:pgSz w:w="11900" w:h="16981" w:orient="portrait"/>
          <w:cols w:equalWidth="0" w:num="1">
            <w:col w:w="10820"/>
          </w:cols>
          <w:pgMar w:left="480" w:top="167" w:right="599" w:bottom="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Jeffery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XI/A&amp;C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61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XI/A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86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Jeffery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XI/A&amp;C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61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XI/C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Jeffery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 XI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902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902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Jeffery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XI/A&amp;C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3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Jeffery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14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981" w:orient="portrait"/>
          <w:cols w:equalWidth="0" w:num="2">
            <w:col w:w="8640" w:space="120"/>
            <w:col w:w="2060"/>
          </w:cols>
          <w:pgMar w:left="480" w:top="167" w:right="599" w:bottom="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61"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81" w:orient="portrait"/>
          <w:cols w:equalWidth="0" w:num="1">
            <w:col w:w="10820"/>
          </w:cols>
          <w:pgMar w:left="480" w:top="167" w:right="59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13" Type="http://schemas.openxmlformats.org/officeDocument/2006/relationships/hyperlink" Target="http://www.sec.gov/cgi-bin/browse-edgar?action=getcompany&amp;CIK=0001827977" TargetMode="External"/><Relationship Id="rId14" Type="http://schemas.openxmlformats.org/officeDocument/2006/relationships/hyperlink" Target="http://www.sec.gov/cgi-bin/browse-edgar?action=getcompany&amp;CIK=0001822479" TargetMode="External"/><Relationship Id="rId16" Type="http://schemas.openxmlformats.org/officeDocument/2006/relationships/hyperlink" Target="http://www.sec.gov/cgi-bin/browse-edgar?action=getcompany&amp;CIK=0001591434" TargetMode="External"/><Relationship Id="rId18" Type="http://schemas.openxmlformats.org/officeDocument/2006/relationships/hyperlink" Target="http://www.sec.gov/cgi-bin/browse-edgar?action=getcompany&amp;CIK=0001591432" TargetMode="External"/><Relationship Id="rId20" Type="http://schemas.openxmlformats.org/officeDocument/2006/relationships/hyperlink" Target="http://www.sec.gov/cgi-bin/browse-edgar?action=getcompany&amp;CIK=0001591436" TargetMode="External"/><Relationship Id="rId21" Type="http://schemas.openxmlformats.org/officeDocument/2006/relationships/hyperlink" Target="http://www.sec.gov/cgi-bin/browse-edgar?action=getcompany&amp;CIK=00018280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2024-09-09T16:43:59Z</dcterms:created>
  <dcterms:modified xsi:type="dcterms:W3CDTF">2024-09-09T16:43:59Z</dcterms:modified>
</cp:coreProperties>
</file>