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Flynn Karen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9100 SOUTH HILLS BLVD</w:t>
            </w:r>
          </w:p>
        </w:tc>
        <w:tc>
          <w:tcPr>
            <w:tcW w:w="14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91"/>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BROADVIEW</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4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44147</w:t>
            </w:r>
          </w:p>
        </w:tc>
      </w:tr>
      <w:tr>
        <w:trPr>
          <w:trHeight w:val="226"/>
        </w:trPr>
        <w:tc>
          <w:tcPr>
            <w:tcW w:w="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HEIGHTS</w:t>
            </w:r>
          </w:p>
        </w:tc>
        <w:tc>
          <w:tcPr>
            <w:tcW w:w="10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87"/>
        </w:trPr>
        <w:tc>
          <w:tcPr>
            <w:tcW w:w="4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42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05/24/2024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20,089</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20,089</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20,089 Restricted Stock Units ("RSUs") that were granted on May 24, 2024,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Ms. Flynn is filed as an exhibit to the Form 3 filed with the Securites and Exchange Commissoin on November 21, 2023, which is hereby incorporated by reference.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Alexander Dimitrief,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05/29/2024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tcBorders>
              <w:top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599"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2024-05-29T16:49:36Z</dcterms:created>
  <dcterms:modified xsi:type="dcterms:W3CDTF">2024-05-29T16:49:36Z</dcterms:modified>
</cp:coreProperties>
</file>