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Wheadon David 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0000FF"/>
              </w:rPr>
              <w:t>HEIGHTS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74,912</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RSUs and 55,780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Wheadon is filed as an exhibit to the Form 3 filed with the Securities and Exchange Commission on May 28, 2021,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950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2025-05-27T16:17:15Z</dcterms:created>
  <dcterms:modified xsi:type="dcterms:W3CDTF">2025-05-27T16:17:15Z</dcterms:modified>
</cp:coreProperties>
</file>