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5608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608320"/>
                    </a:xfrm>
                    <a:prstGeom prst="rect">
                      <a:avLst/>
                    </a:prstGeom>
                    <a:noFill/>
                  </pic:spPr>
                </pic:pic>
              </a:graphicData>
            </a:graphic>
          </wp:anchor>
        </w:drawing>
      </w:r>
    </w:p>
    <w:p>
      <w:pPr>
        <w:spacing w:after="0" w:line="1195" w:lineRule="exact"/>
        <w:rPr>
          <w:sz w:val="24"/>
          <w:szCs w:val="24"/>
          <w:color w:val="auto"/>
        </w:rPr>
      </w:pPr>
    </w:p>
    <w:p>
      <w:pPr>
        <w:sectPr>
          <w:pgSz w:w="11900" w:h="16894"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Lyons Jonathan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9100 SOUTH HILLS BLVD, SUITE 300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808"/>
        <w:spacing w:after="0"/>
        <w:rPr>
          <w:sz w:val="20"/>
          <w:szCs w:val="20"/>
          <w:color w:val="auto"/>
        </w:rPr>
      </w:pPr>
      <w:r>
        <w:rPr>
          <w:rFonts w:ascii="Times New Roman" w:cs="Times New Roman" w:eastAsia="Times New Roman" w:hAnsi="Times New Roman"/>
          <w:sz w:val="16"/>
          <w:szCs w:val="16"/>
          <w:color w:val="0000FF"/>
        </w:rPr>
        <w:t>Sr. Vice President, CFO</w:t>
      </w:r>
    </w:p>
    <w:p>
      <w:pPr>
        <w:spacing w:after="0" w:line="326" w:lineRule="exact"/>
        <w:rPr>
          <w:sz w:val="24"/>
          <w:szCs w:val="24"/>
          <w:color w:val="auto"/>
        </w:rPr>
      </w:pPr>
    </w:p>
    <w:p>
      <w:pPr>
        <w:sectPr>
          <w:pgSz w:w="11900" w:h="16894" w:orient="portrait"/>
          <w:cols w:equalWidth="0" w:num="3">
            <w:col w:w="3180" w:space="720"/>
            <w:col w:w="3112" w:space="720"/>
            <w:col w:w="3348"/>
          </w:cols>
          <w:pgMar w:left="460" w:top="215" w:right="359" w:bottom="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6"/>
          </w:tcPr>
          <w:p>
            <w:pPr>
              <w:jc w:val="right"/>
              <w:ind w:right="3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OH</w:t>
            </w:r>
          </w:p>
        </w:tc>
        <w:tc>
          <w:tcPr>
            <w:tcW w:w="96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44147</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HEIGHTS</w:t>
            </w:r>
          </w:p>
        </w:tc>
        <w:tc>
          <w:tcPr>
            <w:tcW w:w="4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4"/>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3"/>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60" w:type="dxa"/>
            <w:vAlign w:val="bottom"/>
            <w:gridSpan w:val="3"/>
          </w:tcPr>
          <w:p>
            <w:pPr>
              <w:ind w:left="2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60" w:type="dxa"/>
            <w:vAlign w:val="bottom"/>
            <w:gridSpan w:val="3"/>
          </w:tcPr>
          <w:p>
            <w:pPr>
              <w:ind w:left="2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26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6"/>
                <w:szCs w:val="16"/>
                <w:color w:val="0000FF"/>
              </w:rPr>
              <w:t>03/02/2025</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w w:val="91"/>
              </w:rPr>
              <w:t>6,481</w:t>
            </w:r>
            <w:r>
              <w:rPr>
                <w:rFonts w:ascii="Times New Roman" w:cs="Times New Roman" w:eastAsia="Times New Roman" w:hAnsi="Times New Roman"/>
                <w:sz w:val="21"/>
                <w:szCs w:val="21"/>
                <w:color w:val="008000"/>
                <w:w w:val="91"/>
                <w:vertAlign w:val="superscript"/>
              </w:rPr>
              <w:t>(1)</w:t>
            </w:r>
          </w:p>
        </w:tc>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103,951</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left="9"/>
              <w:spacing w:after="0"/>
              <w:rPr>
                <w:sz w:val="20"/>
                <w:szCs w:val="20"/>
                <w:color w:val="auto"/>
              </w:rPr>
            </w:pPr>
            <w:r>
              <w:rPr>
                <w:rFonts w:ascii="Times New Roman" w:cs="Times New Roman" w:eastAsia="Times New Roman" w:hAnsi="Times New Roman"/>
                <w:sz w:val="16"/>
                <w:szCs w:val="16"/>
                <w:color w:val="0000FF"/>
              </w:rPr>
              <w:t>03/03/2025</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6"/>
                <w:szCs w:val="16"/>
                <w:color w:val="0000FF"/>
                <w:w w:val="96"/>
              </w:rPr>
              <w:t>59,790</w:t>
            </w:r>
            <w:r>
              <w:rPr>
                <w:rFonts w:ascii="Times New Roman" w:cs="Times New Roman" w:eastAsia="Times New Roman" w:hAnsi="Times New Roman"/>
                <w:sz w:val="21"/>
                <w:szCs w:val="21"/>
                <w:color w:val="008000"/>
                <w:w w:val="96"/>
                <w:vertAlign w:val="superscript"/>
              </w:rPr>
              <w:t>(2)</w:t>
            </w:r>
          </w:p>
        </w:tc>
        <w:tc>
          <w:tcPr>
            <w:tcW w:w="6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163,741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left="9"/>
              <w:spacing w:after="0"/>
              <w:rPr>
                <w:sz w:val="20"/>
                <w:szCs w:val="20"/>
                <w:color w:val="auto"/>
              </w:rPr>
            </w:pPr>
            <w:r>
              <w:rPr>
                <w:rFonts w:ascii="Times New Roman" w:cs="Times New Roman" w:eastAsia="Times New Roman" w:hAnsi="Times New Roman"/>
                <w:sz w:val="16"/>
                <w:szCs w:val="16"/>
                <w:color w:val="0000FF"/>
              </w:rPr>
              <w:t>03/03/2025</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6"/>
                <w:szCs w:val="16"/>
                <w:color w:val="0000FF"/>
                <w:w w:val="96"/>
              </w:rPr>
              <w:t>37,369</w:t>
            </w:r>
            <w:r>
              <w:rPr>
                <w:rFonts w:ascii="Times New Roman" w:cs="Times New Roman" w:eastAsia="Times New Roman" w:hAnsi="Times New Roman"/>
                <w:sz w:val="21"/>
                <w:szCs w:val="21"/>
                <w:color w:val="008000"/>
                <w:w w:val="96"/>
                <w:vertAlign w:val="superscript"/>
              </w:rPr>
              <w:t>(3)</w:t>
            </w:r>
          </w:p>
        </w:tc>
        <w:tc>
          <w:tcPr>
            <w:tcW w:w="6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201,110</w:t>
            </w:r>
            <w:r>
              <w:rPr>
                <w:rFonts w:ascii="Times New Roman" w:cs="Times New Roman" w:eastAsia="Times New Roman" w:hAnsi="Times New Roman"/>
                <w:sz w:val="21"/>
                <w:szCs w:val="21"/>
                <w:color w:val="008000"/>
                <w:w w:val="96"/>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48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008000"/>
                <w:w w:val="93"/>
              </w:rPr>
              <w:t>(5)</w:t>
            </w:r>
          </w:p>
        </w:tc>
        <w:tc>
          <w:tcPr>
            <w:tcW w:w="28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03/03/2025</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60"/>
              <w:spacing w:after="0" w:line="240" w:lineRule="exact"/>
              <w:rPr>
                <w:sz w:val="20"/>
                <w:szCs w:val="20"/>
                <w:color w:val="auto"/>
              </w:rPr>
            </w:pPr>
            <w:r>
              <w:rPr>
                <w:rFonts w:ascii="Times New Roman" w:cs="Times New Roman" w:eastAsia="Times New Roman" w:hAnsi="Times New Roman"/>
                <w:sz w:val="13"/>
                <w:szCs w:val="13"/>
                <w:color w:val="0000FF"/>
              </w:rPr>
              <w:t>29,895</w:t>
            </w:r>
            <w:r>
              <w:rPr>
                <w:rFonts w:ascii="Times New Roman" w:cs="Times New Roman" w:eastAsia="Times New Roman" w:hAnsi="Times New Roman"/>
                <w:sz w:val="21"/>
                <w:szCs w:val="21"/>
                <w:color w:val="008000"/>
                <w:vertAlign w:val="superscript"/>
              </w:rPr>
              <w:t>(5)</w:t>
            </w:r>
          </w:p>
        </w:tc>
        <w:tc>
          <w:tcPr>
            <w:tcW w:w="26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29,895</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29,895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RSUs</w:t>
            </w: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right"/>
              <w:ind w:righ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gridSpan w:val="2"/>
            <w:vMerge w:val="restart"/>
          </w:tcPr>
          <w:p>
            <w:pPr>
              <w:jc w:val="center"/>
              <w:ind w:righ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81,676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81,676</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(6)</w:t>
            </w:r>
          </w:p>
        </w:tc>
        <w:tc>
          <w:tcPr>
            <w:tcW w:w="7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tcPr>
          <w:p>
            <w:pPr>
              <w:jc w:val="right"/>
              <w:ind w:righ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gridSpan w:val="2"/>
            <w:vMerge w:val="restart"/>
          </w:tcPr>
          <w:p>
            <w:pPr>
              <w:jc w:val="center"/>
              <w:ind w:right="2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16.89</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08/07/2033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33,640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33,640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(6)</w:t>
            </w:r>
          </w:p>
        </w:tc>
        <w:tc>
          <w:tcPr>
            <w:tcW w:w="7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tcPr>
          <w:p>
            <w:pPr>
              <w:jc w:val="right"/>
              <w:ind w:righ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-2266315</wp:posOffset>
            </wp:positionV>
            <wp:extent cx="28575" cy="2271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713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13,708 Restricted Stock Units ("RSUs"), which represents 33% of the RSU award granted to the Reporting Person on March 4, 2024.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6" w:lineRule="exact"/>
        <w:rPr>
          <w:rFonts w:ascii="Times New Roman" w:cs="Times New Roman" w:eastAsia="Times New Roman" w:hAnsi="Times New Roman"/>
          <w:sz w:val="13"/>
          <w:szCs w:val="13"/>
          <w:color w:val="008000"/>
        </w:rPr>
      </w:pPr>
    </w:p>
    <w:p>
      <w:pPr>
        <w:ind w:left="40" w:right="3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RSUs that were granted on March 3, 2025,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3, 2026.</w:t>
      </w:r>
    </w:p>
    <w:p>
      <w:pPr>
        <w:spacing w:after="0" w:line="20" w:lineRule="exact"/>
        <w:rPr>
          <w:rFonts w:ascii="Times New Roman" w:cs="Times New Roman" w:eastAsia="Times New Roman" w:hAnsi="Times New Roman"/>
          <w:sz w:val="13"/>
          <w:szCs w:val="13"/>
          <w:color w:val="008000"/>
        </w:rPr>
      </w:pPr>
    </w:p>
    <w:p>
      <w:pPr>
        <w:ind w:left="40" w:right="22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RSUs that were granted on March 3, 2025, pursuant to the terms of an RSU agreement under the 2020 Incentive Plan. Each RSU represents the Reporting Person's right to receive one share of Common Stock, subject to vesting condictions. The RSUs vest in two equal installments on each of March 3, 2026 and March 3, 2027, subject to the Reporting Person's continued service through each such date.</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175,887 RSUs and 25,223 shares of Common Stock.</w:t>
      </w:r>
    </w:p>
    <w:p>
      <w:pPr>
        <w:spacing w:after="0" w:line="40" w:lineRule="exact"/>
        <w:rPr>
          <w:rFonts w:ascii="Times New Roman" w:cs="Times New Roman" w:eastAsia="Times New Roman" w:hAnsi="Times New Roman"/>
          <w:sz w:val="13"/>
          <w:szCs w:val="13"/>
          <w:color w:val="008000"/>
        </w:rPr>
      </w:pPr>
    </w:p>
    <w:p>
      <w:pPr>
        <w:ind w:left="40" w:right="28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a maximum number of additional performance-based RSUs that were granted on March 3, 2025, pursuant to the terms of an RSU agreement under the 2020 Incentive Plan. Each additional RSU represents the Reporting Person's right to receive one share of Common Stock, subject to stock price-related performance conditions. The additional RSUs generally vest annually in 60%, 20%, and 20% installments, respectively, commencing March 3, 2026, subject to performance.</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0" w:lineRule="exact"/>
        <w:rPr>
          <w:rFonts w:ascii="Times New Roman" w:cs="Times New Roman" w:eastAsia="Times New Roman" w:hAnsi="Times New Roman"/>
          <w:sz w:val="13"/>
          <w:szCs w:val="13"/>
          <w:color w:val="008000"/>
        </w:rPr>
      </w:pPr>
    </w:p>
    <w:p>
      <w:pPr>
        <w:ind w:left="40" w:right="4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on March 2, 2025, subject to the Reporting Person's continued service through each such date.</w:t>
      </w:r>
    </w:p>
    <w:p>
      <w:pPr>
        <w:spacing w:after="0" w:line="20"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August 7, 2023, pursuant to the terms of a stock option agreement under the 2020 Incentive Plan. The options vest annually in three equal installments commencing August 5, 2024, subject to the Reporting Person's continued service through each such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Lyons is filed as an exhibit to the Form 3 filed on July 6, 2023, which is hereby incorporated by reference.</w:t>
      </w:r>
    </w:p>
    <w:p>
      <w:pPr>
        <w:ind w:left="6600"/>
        <w:spacing w:after="0" w:line="186" w:lineRule="auto"/>
        <w:rPr>
          <w:sz w:val="20"/>
          <w:szCs w:val="20"/>
          <w:color w:val="auto"/>
        </w:rPr>
      </w:pPr>
      <w:r>
        <w:rPr>
          <w:rFonts w:ascii="Times New Roman" w:cs="Times New Roman" w:eastAsia="Times New Roman" w:hAnsi="Times New Roman"/>
          <w:sz w:val="16"/>
          <w:szCs w:val="16"/>
          <w:color w:val="0000FF"/>
        </w:rPr>
        <w:t xml:space="preserve">Gregory S. Harvey, Attorney-in- </w:t>
      </w:r>
      <w:r>
        <w:rPr>
          <w:rFonts w:ascii="Times New Roman" w:cs="Times New Roman" w:eastAsia="Times New Roman" w:hAnsi="Times New Roman"/>
          <w:sz w:val="32"/>
          <w:szCs w:val="32"/>
          <w:color w:val="0000FF"/>
          <w:vertAlign w:val="subscript"/>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7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94"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3511"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2025-03-04T19:42:37Z</dcterms:created>
  <dcterms:modified xsi:type="dcterms:W3CDTF">2025-03-04T19:42:37Z</dcterms:modified>
</cp:coreProperties>
</file>