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849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497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Leffler Scott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451" w:lineRule="auto"/>
        <w:rPr>
          <w:sz w:val="20"/>
          <w:szCs w:val="20"/>
          <w:color w:val="auto"/>
        </w:rPr>
      </w:pPr>
      <w:r>
        <w:rPr>
          <w:rFonts w:ascii="Arial" w:cs="Arial" w:eastAsia="Arial" w:hAnsi="Arial"/>
          <w:sz w:val="14"/>
          <w:szCs w:val="14"/>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CFO and Treasurer</w:t>
      </w:r>
    </w:p>
    <w:p>
      <w:pPr>
        <w:spacing w:after="0" w:line="53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260985</wp:posOffset>
            </wp:positionV>
            <wp:extent cx="6969760" cy="1413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413510"/>
                    </a:xfrm>
                    <a:prstGeom prst="rect">
                      <a:avLst/>
                    </a:prstGeom>
                    <a:noFill/>
                  </pic:spPr>
                </pic:pic>
              </a:graphicData>
            </a:graphic>
          </wp:anchor>
        </w:drawing>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11/20/2020</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6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52,173</w:t>
            </w:r>
            <w:r>
              <w:rPr>
                <w:rFonts w:ascii="Arial" w:cs="Arial" w:eastAsia="Arial" w:hAnsi="Arial"/>
                <w:sz w:val="21"/>
                <w:szCs w:val="21"/>
                <w:color w:val="008000"/>
                <w:vertAlign w:val="superscript"/>
              </w:rPr>
              <w:t>(1)</w:t>
            </w:r>
          </w:p>
        </w:tc>
        <w:tc>
          <w:tcPr>
            <w:tcW w:w="6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7"/>
                <w:szCs w:val="17"/>
                <w:color w:val="0000FF"/>
              </w:rPr>
              <w:t>820,426</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7"/>
              </w:rPr>
              <w:t>("Common Stock")</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11/24/2020</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115,326</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21.68</w:t>
            </w:r>
            <w:r>
              <w:rPr>
                <w:rFonts w:ascii="Arial" w:cs="Arial" w:eastAsia="Arial" w:hAnsi="Arial"/>
                <w:sz w:val="21"/>
                <w:szCs w:val="21"/>
                <w:color w:val="008000"/>
                <w:w w:val="95"/>
                <w:vertAlign w:val="superscript"/>
              </w:rPr>
              <w:t>(3)</w:t>
            </w: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705,100</w:t>
            </w:r>
            <w:r>
              <w:rPr>
                <w:rFonts w:ascii="Arial" w:cs="Arial" w:eastAsia="Arial" w:hAnsi="Arial"/>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gridSpan w:val="10"/>
          </w:tcPr>
          <w:p>
            <w:pPr>
              <w:ind w:lef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11/20/2020</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223,602</w:t>
            </w:r>
          </w:p>
        </w:tc>
        <w:tc>
          <w:tcPr>
            <w:tcW w:w="26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jc w:val="right"/>
              <w:ind w:right="76"/>
              <w:spacing w:after="0"/>
              <w:rPr>
                <w:sz w:val="20"/>
                <w:szCs w:val="20"/>
                <w:color w:val="auto"/>
              </w:rPr>
            </w:pPr>
            <w:r>
              <w:rPr>
                <w:rFonts w:ascii="Arial" w:cs="Arial" w:eastAsia="Arial" w:hAnsi="Arial"/>
                <w:sz w:val="13"/>
                <w:szCs w:val="13"/>
                <w:color w:val="0000FF"/>
                <w:w w:val="89"/>
              </w:rPr>
              <w:t>11/20/2030</w:t>
            </w: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ind w:right="13"/>
              <w:spacing w:after="0"/>
              <w:rPr>
                <w:sz w:val="20"/>
                <w:szCs w:val="20"/>
                <w:color w:val="auto"/>
              </w:rPr>
            </w:pPr>
            <w:r>
              <w:rPr>
                <w:rFonts w:ascii="Arial" w:cs="Arial" w:eastAsia="Arial" w:hAnsi="Arial"/>
                <w:sz w:val="17"/>
                <w:szCs w:val="17"/>
                <w:color w:val="0000FF"/>
                <w:w w:val="84"/>
              </w:rPr>
              <w:t>223,602</w:t>
            </w:r>
          </w:p>
        </w:tc>
        <w:tc>
          <w:tcPr>
            <w:tcW w:w="6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223,602</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-1644650</wp:posOffset>
            </wp:positionV>
            <wp:extent cx="7034530" cy="1647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478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Reporting Person's continued service through each such date.</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768,253 shares of Common Stock (see Footnote #4 for information regarding the vesting of the Common Stock) and 52,173 RSUs.</w:t>
      </w:r>
    </w:p>
    <w:p>
      <w:pPr>
        <w:spacing w:after="0" w:line="41" w:lineRule="exact"/>
        <w:rPr>
          <w:rFonts w:ascii="Arial" w:cs="Arial" w:eastAsia="Arial" w:hAnsi="Arial"/>
          <w:sz w:val="13"/>
          <w:szCs w:val="13"/>
          <w:color w:val="008000"/>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company repurchase price equal to the initial public offering price per share less underwriting discounts and commissions payable thereon, as disclosed in the company's Registration Statement on Form S-1.</w:t>
      </w:r>
    </w:p>
    <w:p>
      <w:pPr>
        <w:spacing w:after="0" w:line="27" w:lineRule="exact"/>
        <w:rPr>
          <w:rFonts w:ascii="Arial" w:cs="Arial" w:eastAsia="Arial" w:hAnsi="Arial"/>
          <w:sz w:val="13"/>
          <w:szCs w:val="13"/>
          <w:color w:val="008000"/>
        </w:rPr>
      </w:pPr>
    </w:p>
    <w:p>
      <w:pPr>
        <w:ind w:left="40" w:right="180"/>
        <w:spacing w:after="0" w:line="297"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Consists of 347,109 shares of vested Common Stock, 305,818 shares of unvested Common Stock and 52,173 RSUs. 137,049 of the unvested shares of Common Stock will vest on a daily basis, pro rata through April 3, 2022. 168,769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 See Footnote #1 for information regarding the vesting of the RSUs.</w:t>
      </w:r>
    </w:p>
    <w:p>
      <w:pPr>
        <w:spacing w:after="0" w:line="1" w:lineRule="exact"/>
        <w:rPr>
          <w:rFonts w:ascii="Arial" w:cs="Arial" w:eastAsia="Arial" w:hAnsi="Arial"/>
          <w:sz w:val="11"/>
          <w:szCs w:val="11"/>
          <w:color w:val="008000"/>
        </w:rPr>
      </w:pPr>
    </w:p>
    <w:p>
      <w:pPr>
        <w:ind w:left="40" w:right="7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Scott J. Leffler is filed as an exhibit to the Form 3 filed on November 20, 2020, which is hereby incorporated by reference.</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Jessica L. M. H. Epp,</w:t>
            </w:r>
          </w:p>
        </w:tc>
        <w:tc>
          <w:tcPr>
            <w:tcW w:w="5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11/24/2020</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2406"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2020-11-24T19:33:49Z</dcterms:created>
  <dcterms:modified xsi:type="dcterms:W3CDTF">2020-11-24T19:33:49Z</dcterms:modified>
</cp:coreProperties>
</file>