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0001591434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Sotera Health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001-39729</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9100 SOUTH HILLS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BROADVIEW HEIGHTS</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44147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440-262-1410</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GTCR FUND XI/A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 $0.01 par</w:t>
        <w:tab/>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5143033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83985728.89</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18044508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2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Securities received</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1580" w:type="dxa"/>
            <w:vAlign w:val="bottom"/>
            <w:vMerge w:val="restart"/>
          </w:tcPr>
          <w:p>
            <w:pPr>
              <w:ind w:left="4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20" w:type="dxa"/>
            <w:vAlign w:val="bottom"/>
            <w:vMerge w:val="restart"/>
          </w:tcPr>
          <w:p>
            <w:pPr>
              <w:ind w:left="1180"/>
              <w:spacing w:after="0" w:line="217" w:lineRule="exact"/>
              <w:rPr>
                <w:sz w:val="20"/>
                <w:szCs w:val="20"/>
                <w:color w:val="auto"/>
              </w:rPr>
            </w:pPr>
            <w:r>
              <w:rPr>
                <w:rFonts w:ascii="Times New Roman" w:cs="Times New Roman" w:eastAsia="Times New Roman" w:hAnsi="Times New Roman"/>
                <w:sz w:val="22"/>
                <w:szCs w:val="22"/>
                <w:color w:val="auto"/>
                <w:w w:val="98"/>
              </w:rPr>
              <w:t>in connection with</w:t>
            </w:r>
          </w:p>
        </w:tc>
        <w:tc>
          <w:tcPr>
            <w:tcW w:w="0" w:type="dxa"/>
            <w:vAlign w:val="bottom"/>
          </w:tcPr>
          <w:p>
            <w:pPr>
              <w:spacing w:after="0"/>
              <w:rPr>
                <w:sz w:val="1"/>
                <w:szCs w:val="1"/>
                <w:color w:val="auto"/>
              </w:rPr>
            </w:pPr>
          </w:p>
        </w:tc>
      </w:tr>
      <w:tr>
        <w:trPr>
          <w:trHeight w:val="56"/>
        </w:trPr>
        <w:tc>
          <w:tcPr>
            <w:tcW w:w="2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$0.01 par value 11/19/2020</w:t>
            </w: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Organization</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62928028</w:t>
            </w:r>
          </w:p>
        </w:tc>
        <w:tc>
          <w:tcPr>
            <w:tcW w:w="2820" w:type="dxa"/>
            <w:vAlign w:val="bottom"/>
          </w:tcPr>
          <w:p>
            <w:pPr>
              <w:ind w:left="140"/>
              <w:spacing w:after="0" w:line="243" w:lineRule="exact"/>
              <w:rPr>
                <w:sz w:val="20"/>
                <w:szCs w:val="20"/>
                <w:color w:val="auto"/>
              </w:rPr>
            </w:pPr>
            <w:r>
              <w:rPr>
                <w:rFonts w:ascii="Times New Roman" w:cs="Times New Roman" w:eastAsia="Times New Roman" w:hAnsi="Times New Roman"/>
                <w:sz w:val="28"/>
                <w:szCs w:val="28"/>
                <w:color w:val="auto"/>
                <w:vertAlign w:val="superscript"/>
              </w:rPr>
              <w:t>11/19/2020</w:t>
            </w:r>
            <w:r>
              <w:rPr>
                <w:rFonts w:ascii="Times New Roman" w:cs="Times New Roman" w:eastAsia="Times New Roman" w:hAnsi="Times New Roman"/>
                <w:sz w:val="16"/>
                <w:szCs w:val="16"/>
                <w:color w:val="auto"/>
              </w:rPr>
              <w:t xml:space="preserve"> a series of pre-IPO</w:t>
            </w:r>
          </w:p>
        </w:tc>
        <w:tc>
          <w:tcPr>
            <w:tcW w:w="0" w:type="dxa"/>
            <w:vAlign w:val="bottom"/>
          </w:tcPr>
          <w:p>
            <w:pPr>
              <w:spacing w:after="0"/>
              <w:rPr>
                <w:sz w:val="1"/>
                <w:szCs w:val="1"/>
                <w:color w:val="auto"/>
              </w:rPr>
            </w:pPr>
          </w:p>
        </w:tc>
      </w:tr>
      <w:tr>
        <w:trPr>
          <w:trHeight w:val="243"/>
        </w:trPr>
        <w:tc>
          <w:tcPr>
            <w:tcW w:w="2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 share</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2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transactions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Wright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2025-12-03T21:14:36Z</dcterms:created>
  <dcterms:modified xsi:type="dcterms:W3CDTF">2025-12-03T21:14:36Z</dcterms:modified>
</cp:coreProperties>
</file>